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DC4FB" w14:textId="591246AC" w:rsidR="00090D49" w:rsidRPr="00143EEA" w:rsidRDefault="00090D49" w:rsidP="00090D49">
      <w:pPr>
        <w:pStyle w:val="CRCoverPage"/>
        <w:tabs>
          <w:tab w:val="right" w:pos="9639"/>
        </w:tabs>
        <w:spacing w:after="0"/>
        <w:rPr>
          <w:b/>
          <w:i/>
          <w:sz w:val="28"/>
        </w:rPr>
      </w:pPr>
      <w:r w:rsidRPr="00143EEA">
        <w:rPr>
          <w:b/>
          <w:sz w:val="24"/>
        </w:rPr>
        <w:t>3GPP TSG-RAN WG3 #</w:t>
      </w:r>
      <w:r>
        <w:rPr>
          <w:b/>
          <w:sz w:val="24"/>
        </w:rPr>
        <w:t>120</w:t>
      </w:r>
      <w:r w:rsidRPr="00143EEA">
        <w:rPr>
          <w:b/>
          <w:i/>
          <w:sz w:val="28"/>
        </w:rPr>
        <w:tab/>
      </w:r>
      <w:r w:rsidR="00024F27" w:rsidRPr="00024F27">
        <w:rPr>
          <w:rFonts w:cs="Arial"/>
          <w:b/>
          <w:bCs/>
          <w:color w:val="000000"/>
          <w:sz w:val="28"/>
          <w:szCs w:val="28"/>
        </w:rPr>
        <w:t>R3-233038</w:t>
      </w:r>
    </w:p>
    <w:p w14:paraId="008AB19F" w14:textId="77777777" w:rsidR="00090D49" w:rsidRDefault="00090D49" w:rsidP="00090D49">
      <w:pPr>
        <w:pStyle w:val="CRCoverPage"/>
        <w:tabs>
          <w:tab w:val="right" w:pos="9639"/>
        </w:tabs>
        <w:spacing w:after="0"/>
        <w:rPr>
          <w:b/>
          <w:noProof/>
          <w:sz w:val="24"/>
        </w:rPr>
      </w:pPr>
      <w:r>
        <w:rPr>
          <w:b/>
          <w:noProof/>
          <w:sz w:val="24"/>
        </w:rPr>
        <w:t>Incheon, 22</w:t>
      </w:r>
      <w:r>
        <w:rPr>
          <w:b/>
          <w:noProof/>
          <w:sz w:val="24"/>
          <w:vertAlign w:val="superscript"/>
        </w:rPr>
        <w:t>nd</w:t>
      </w:r>
      <w:r>
        <w:rPr>
          <w:b/>
          <w:noProof/>
          <w:sz w:val="24"/>
        </w:rPr>
        <w:t xml:space="preserve"> – 26</w:t>
      </w:r>
      <w:r w:rsidRPr="00091F04">
        <w:rPr>
          <w:b/>
          <w:noProof/>
          <w:sz w:val="24"/>
          <w:vertAlign w:val="superscript"/>
        </w:rPr>
        <w:t>th</w:t>
      </w:r>
      <w:r>
        <w:rPr>
          <w:b/>
          <w:noProof/>
          <w:sz w:val="24"/>
        </w:rPr>
        <w:t xml:space="preserve"> May 2023</w:t>
      </w:r>
    </w:p>
    <w:p w14:paraId="6042C6C6" w14:textId="2609855B" w:rsidR="00384674" w:rsidRDefault="00384674" w:rsidP="00384674">
      <w:pPr>
        <w:pStyle w:val="CRCoverPage"/>
        <w:tabs>
          <w:tab w:val="right" w:pos="9639"/>
        </w:tabs>
        <w:spacing w:after="0"/>
        <w:rPr>
          <w:b/>
          <w:noProof/>
          <w:sz w:val="24"/>
        </w:rPr>
      </w:pPr>
    </w:p>
    <w:p w14:paraId="4332BCF4" w14:textId="77777777" w:rsidR="00015561" w:rsidRPr="00015561" w:rsidRDefault="00015561" w:rsidP="00246389">
      <w:pPr>
        <w:pStyle w:val="BodyText"/>
        <w:rPr>
          <w:noProof/>
        </w:rPr>
      </w:pPr>
    </w:p>
    <w:p w14:paraId="0C87B9C8" w14:textId="6A221F6A"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w:t>
      </w:r>
      <w:r w:rsidR="00FA78BD">
        <w:rPr>
          <w:rFonts w:cs="Arial"/>
          <w:b/>
          <w:bCs/>
          <w:color w:val="000000"/>
          <w:sz w:val="24"/>
          <w:szCs w:val="24"/>
          <w:lang w:val="en-US"/>
        </w:rPr>
        <w:t>2.3</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4EECC077"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1A3466">
        <w:rPr>
          <w:rFonts w:cs="Arial"/>
          <w:b/>
          <w:bCs/>
          <w:color w:val="000000"/>
          <w:sz w:val="24"/>
          <w:szCs w:val="24"/>
          <w:lang w:val="en-US"/>
        </w:rPr>
        <w:t xml:space="preserve">Discussion on </w:t>
      </w:r>
      <w:r w:rsidR="00063258">
        <w:rPr>
          <w:rFonts w:cs="Arial"/>
          <w:b/>
          <w:bCs/>
          <w:color w:val="000000"/>
          <w:sz w:val="24"/>
          <w:szCs w:val="24"/>
          <w:lang w:val="en-US"/>
        </w:rPr>
        <w:t>issues related to AI based network energy saving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437FA9EB" w:rsidR="00CA6E6B" w:rsidRDefault="00160132" w:rsidP="00D14C4D">
      <w:pPr>
        <w:spacing w:after="0" w:line="240" w:lineRule="exact"/>
        <w:rPr>
          <w:rFonts w:cs="Arial"/>
          <w:lang w:eastAsia="zh-CN"/>
        </w:rPr>
      </w:pPr>
      <w:r>
        <w:rPr>
          <w:rFonts w:cs="Arial"/>
          <w:lang w:eastAsia="zh-CN"/>
        </w:rPr>
        <w:t>In the last RAN3 meeting, the following agreements</w:t>
      </w:r>
      <w:r w:rsidR="00DD365B">
        <w:rPr>
          <w:rFonts w:cs="Arial"/>
          <w:lang w:eastAsia="zh-CN"/>
        </w:rPr>
        <w:t xml:space="preserve"> have been made related to AI based network energy saving.</w:t>
      </w:r>
      <w:r>
        <w:rPr>
          <w:rFonts w:cs="Arial"/>
          <w:lang w:eastAsia="zh-CN"/>
        </w:rPr>
        <w:t xml:space="preserve"> </w:t>
      </w:r>
      <w:r w:rsidR="00181908">
        <w:rPr>
          <w:rFonts w:cs="Arial"/>
          <w:lang w:eastAsia="zh-CN"/>
        </w:rPr>
        <w:t>In this paper,</w:t>
      </w:r>
      <w:r w:rsidR="000B33DB">
        <w:rPr>
          <w:rFonts w:cs="Arial"/>
          <w:lang w:eastAsia="zh-CN"/>
        </w:rPr>
        <w:t xml:space="preserve"> we try to discuss </w:t>
      </w:r>
      <w:r w:rsidR="006E49CA">
        <w:rPr>
          <w:rFonts w:cs="Arial"/>
          <w:lang w:eastAsia="zh-CN"/>
        </w:rPr>
        <w:t xml:space="preserve">the </w:t>
      </w:r>
      <w:r w:rsidR="00DD365B">
        <w:rPr>
          <w:rFonts w:cs="Arial"/>
          <w:lang w:eastAsia="zh-CN"/>
        </w:rPr>
        <w:t>relevant issues.</w:t>
      </w:r>
    </w:p>
    <w:p w14:paraId="7844A9AB" w14:textId="49BAD4DB" w:rsidR="00584496" w:rsidRDefault="00584496"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DD365B" w14:paraId="3AA88A06" w14:textId="77777777" w:rsidTr="00D26FEF">
        <w:tc>
          <w:tcPr>
            <w:tcW w:w="9855" w:type="dxa"/>
          </w:tcPr>
          <w:p w14:paraId="0CEFD224" w14:textId="77777777" w:rsidR="00891FFA" w:rsidRPr="004F47F6" w:rsidRDefault="00891FFA" w:rsidP="00891FFA">
            <w:pPr>
              <w:rPr>
                <w:rFonts w:ascii="Calibri" w:hAnsi="Calibri" w:cs="Calibri"/>
                <w:bCs/>
                <w:color w:val="0000FF"/>
                <w:sz w:val="18"/>
                <w:lang w:eastAsia="en-US"/>
              </w:rPr>
            </w:pPr>
            <w:r w:rsidRPr="004F47F6">
              <w:rPr>
                <w:rFonts w:ascii="Calibri" w:hAnsi="Calibri" w:cs="Calibri"/>
                <w:bCs/>
                <w:color w:val="0000FF"/>
                <w:sz w:val="18"/>
                <w:lang w:eastAsia="en-US"/>
              </w:rPr>
              <w:t xml:space="preserve">To be continued: </w:t>
            </w:r>
          </w:p>
          <w:p w14:paraId="675D5F68" w14:textId="77777777" w:rsidR="00891FFA" w:rsidRPr="004F47F6" w:rsidRDefault="00891FFA" w:rsidP="00891FFA">
            <w:pPr>
              <w:rPr>
                <w:rFonts w:ascii="Calibri" w:hAnsi="Calibri" w:cs="Calibri"/>
                <w:bCs/>
                <w:color w:val="0000FF"/>
                <w:sz w:val="18"/>
                <w:lang w:eastAsia="en-US"/>
              </w:rPr>
            </w:pPr>
            <w:r w:rsidRPr="004F47F6">
              <w:rPr>
                <w:rFonts w:ascii="Calibri" w:hAnsi="Calibri" w:cs="Calibri"/>
                <w:bCs/>
                <w:color w:val="0000FF"/>
                <w:sz w:val="18"/>
                <w:lang w:eastAsia="en-US"/>
              </w:rPr>
              <w:t>Which of the following two options to be selected for inferred and measured EC definition:</w:t>
            </w:r>
          </w:p>
          <w:p w14:paraId="04220432" w14:textId="77777777" w:rsidR="00891FFA" w:rsidRPr="004F47F6" w:rsidRDefault="00891FFA" w:rsidP="00891FFA">
            <w:pPr>
              <w:rPr>
                <w:rFonts w:ascii="Calibri" w:hAnsi="Calibri" w:cs="Calibri"/>
                <w:bCs/>
                <w:color w:val="0000FF"/>
                <w:sz w:val="18"/>
                <w:lang w:eastAsia="en-US"/>
              </w:rPr>
            </w:pPr>
            <w:r w:rsidRPr="004F47F6">
              <w:rPr>
                <w:rFonts w:ascii="Calibri" w:hAnsi="Calibri" w:cs="Calibri"/>
                <w:bCs/>
                <w:color w:val="0000FF"/>
                <w:sz w:val="18"/>
                <w:lang w:eastAsia="en-US"/>
              </w:rPr>
              <w:t>1)</w:t>
            </w:r>
            <w:r w:rsidRPr="004F47F6">
              <w:rPr>
                <w:rFonts w:ascii="Calibri" w:hAnsi="Calibri" w:cs="Calibri"/>
                <w:bCs/>
                <w:color w:val="0000FF"/>
                <w:sz w:val="18"/>
                <w:lang w:eastAsia="en-US"/>
              </w:rPr>
              <w:tab/>
              <w:t xml:space="preserve">Inferred EC represents the node level EC value assuming that an additional load is served; Measured EC represents the actual node level EC value, </w:t>
            </w:r>
            <w:proofErr w:type="gramStart"/>
            <w:r w:rsidRPr="004F47F6">
              <w:rPr>
                <w:rFonts w:ascii="Calibri" w:hAnsi="Calibri" w:cs="Calibri"/>
                <w:bCs/>
                <w:color w:val="0000FF"/>
                <w:sz w:val="18"/>
                <w:lang w:eastAsia="en-US"/>
              </w:rPr>
              <w:t>e.g.</w:t>
            </w:r>
            <w:proofErr w:type="gramEnd"/>
            <w:r w:rsidRPr="004F47F6">
              <w:rPr>
                <w:rFonts w:ascii="Calibri" w:hAnsi="Calibri" w:cs="Calibri"/>
                <w:bCs/>
                <w:color w:val="0000FF"/>
                <w:sz w:val="18"/>
                <w:lang w:eastAsia="en-US"/>
              </w:rPr>
              <w:t xml:space="preserve"> after an additional load is transferred</w:t>
            </w:r>
          </w:p>
          <w:p w14:paraId="2807A112" w14:textId="77777777" w:rsidR="00891FFA" w:rsidRPr="004F47F6" w:rsidRDefault="00891FFA" w:rsidP="00891FFA">
            <w:pPr>
              <w:rPr>
                <w:rFonts w:ascii="Calibri" w:hAnsi="Calibri" w:cs="Calibri"/>
                <w:bCs/>
                <w:color w:val="0000FF"/>
                <w:sz w:val="18"/>
                <w:lang w:eastAsia="en-US"/>
              </w:rPr>
            </w:pPr>
            <w:r w:rsidRPr="004F47F6">
              <w:rPr>
                <w:rFonts w:ascii="Calibri" w:hAnsi="Calibri" w:cs="Calibri"/>
                <w:bCs/>
                <w:color w:val="0000FF"/>
                <w:sz w:val="18"/>
                <w:lang w:eastAsia="en-US"/>
              </w:rPr>
              <w:t>2)</w:t>
            </w:r>
            <w:r w:rsidRPr="004F47F6">
              <w:rPr>
                <w:rFonts w:ascii="Calibri" w:hAnsi="Calibri" w:cs="Calibri"/>
                <w:bCs/>
                <w:color w:val="0000FF"/>
                <w:sz w:val="18"/>
                <w:lang w:eastAsia="en-US"/>
              </w:rPr>
              <w:tab/>
              <w:t>Inferred EC represents the delta increase of the EC value assuming that an additional load is served; Measured EC represents the delta increase of the EC value after an additional load is transferred</w:t>
            </w:r>
          </w:p>
          <w:p w14:paraId="47BAFE24" w14:textId="77777777" w:rsidR="00891FFA" w:rsidRPr="004F47F6" w:rsidRDefault="00891FFA" w:rsidP="00891FFA">
            <w:pPr>
              <w:rPr>
                <w:rFonts w:ascii="Calibri" w:hAnsi="Calibri" w:cs="Calibri"/>
                <w:b/>
                <w:bCs/>
                <w:color w:val="008000"/>
                <w:sz w:val="18"/>
                <w:lang w:eastAsia="en-US"/>
              </w:rPr>
            </w:pPr>
            <w:r w:rsidRPr="004F47F6">
              <w:rPr>
                <w:rFonts w:ascii="Calibri" w:hAnsi="Calibri" w:cs="Calibri" w:hint="eastAsia"/>
                <w:b/>
                <w:bCs/>
                <w:color w:val="008000"/>
                <w:sz w:val="18"/>
                <w:lang w:eastAsia="en-US"/>
              </w:rPr>
              <w:t xml:space="preserve">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 </w:t>
            </w:r>
          </w:p>
          <w:p w14:paraId="6BB4734F" w14:textId="77777777" w:rsidR="00891FFA" w:rsidRPr="004F47F6" w:rsidRDefault="00891FFA" w:rsidP="00891FFA">
            <w:pPr>
              <w:rPr>
                <w:rFonts w:ascii="Calibri" w:hAnsi="Calibri" w:cs="Calibri"/>
                <w:b/>
                <w:bCs/>
                <w:color w:val="008000"/>
                <w:sz w:val="18"/>
                <w:lang w:eastAsia="en-US"/>
              </w:rPr>
            </w:pPr>
            <w:r w:rsidRPr="004F47F6">
              <w:rPr>
                <w:rFonts w:ascii="Calibri" w:hAnsi="Calibri" w:cs="Calibri" w:hint="eastAsia"/>
                <w:b/>
                <w:bCs/>
                <w:color w:val="008000"/>
                <w:sz w:val="18"/>
                <w:lang w:eastAsia="en-US"/>
              </w:rPr>
              <w:t>It is agreed to include the measured Energy Cost in the AI/ML Information Reporting Initiation and AI/ML Information Reporting procedures (name of the procedures to be further discussed)</w:t>
            </w:r>
          </w:p>
          <w:p w14:paraId="6D218998" w14:textId="5E493750" w:rsidR="00DD365B" w:rsidRPr="00891FFA" w:rsidRDefault="00891FFA" w:rsidP="00FD6015">
            <w:pPr>
              <w:rPr>
                <w:rFonts w:ascii="Calibri" w:hAnsi="Calibri" w:cs="Calibri"/>
                <w:b/>
                <w:color w:val="0000FF"/>
                <w:sz w:val="18"/>
                <w:lang w:eastAsia="en-US"/>
              </w:rPr>
            </w:pPr>
            <w:r w:rsidRPr="004F47F6">
              <w:rPr>
                <w:rFonts w:ascii="Calibri" w:hAnsi="Calibri" w:cs="Calibri"/>
                <w:b/>
                <w:color w:val="0000FF"/>
                <w:sz w:val="18"/>
                <w:lang w:eastAsia="en-US"/>
              </w:rPr>
              <w:t>Whether this EC can only be reported after HO needs to be further discussed.</w:t>
            </w:r>
          </w:p>
        </w:tc>
      </w:tr>
    </w:tbl>
    <w:p w14:paraId="0CC896AF" w14:textId="7EDC43E5" w:rsidR="00DD365B" w:rsidRDefault="00DD365B" w:rsidP="00D14C4D">
      <w:pPr>
        <w:spacing w:after="0" w:line="240" w:lineRule="exact"/>
        <w:rPr>
          <w:rFonts w:cs="Arial"/>
          <w:lang w:eastAsia="zh-CN"/>
        </w:rPr>
      </w:pPr>
    </w:p>
    <w:p w14:paraId="7781C215" w14:textId="3BFED7D1" w:rsidR="007C4A63" w:rsidRDefault="00482ABA" w:rsidP="00350059">
      <w:pPr>
        <w:pStyle w:val="Heading1"/>
        <w:rPr>
          <w:lang w:eastAsia="zh-CN"/>
        </w:rPr>
      </w:pPr>
      <w:r>
        <w:rPr>
          <w:lang w:eastAsia="zh-CN"/>
        </w:rPr>
        <w:t>2</w:t>
      </w:r>
      <w:r w:rsidR="00D57AC9">
        <w:rPr>
          <w:lang w:eastAsia="zh-CN"/>
        </w:rPr>
        <w:tab/>
      </w:r>
      <w:r w:rsidR="005F6015">
        <w:rPr>
          <w:lang w:eastAsia="zh-CN"/>
        </w:rPr>
        <w:t>Discussion</w:t>
      </w:r>
    </w:p>
    <w:p w14:paraId="139A36CA" w14:textId="26FFA294" w:rsidR="002F3629" w:rsidRDefault="002F3629" w:rsidP="002F3629">
      <w:pPr>
        <w:pStyle w:val="Heading2"/>
        <w:rPr>
          <w:lang w:eastAsia="zh-CN"/>
        </w:rPr>
      </w:pPr>
      <w:r>
        <w:rPr>
          <w:lang w:eastAsia="zh-CN"/>
        </w:rPr>
        <w:t>2.1</w:t>
      </w:r>
      <w:r>
        <w:rPr>
          <w:lang w:eastAsia="zh-CN"/>
        </w:rPr>
        <w:tab/>
        <w:t>Procedure for inferred EC request</w:t>
      </w:r>
    </w:p>
    <w:p w14:paraId="214ECE06" w14:textId="48271EE2" w:rsidR="002E0102" w:rsidRPr="002F3629" w:rsidRDefault="002F3629" w:rsidP="002F3629">
      <w:pPr>
        <w:rPr>
          <w:lang w:eastAsia="zh-CN"/>
        </w:rPr>
      </w:pPr>
      <w:r>
        <w:rPr>
          <w:lang w:eastAsia="zh-CN"/>
        </w:rPr>
        <w:t xml:space="preserve">In the last meeting, a WA has been made to use the </w:t>
      </w:r>
      <w:r w:rsidR="007E1F92" w:rsidRPr="007E1F92">
        <w:rPr>
          <w:lang w:eastAsia="zh-CN"/>
        </w:rPr>
        <w:t xml:space="preserve">already introduced </w:t>
      </w:r>
      <w:r w:rsidR="00DC63D8">
        <w:rPr>
          <w:lang w:eastAsia="zh-CN"/>
        </w:rPr>
        <w:t xml:space="preserve">Class 1 </w:t>
      </w:r>
      <w:r w:rsidR="007E1F92" w:rsidRPr="007E1F92">
        <w:rPr>
          <w:lang w:eastAsia="zh-CN"/>
        </w:rPr>
        <w:t>AI/ML Information Reporting Initiation</w:t>
      </w:r>
      <w:r w:rsidR="00DC63D8">
        <w:rPr>
          <w:lang w:eastAsia="zh-CN"/>
        </w:rPr>
        <w:t xml:space="preserve"> procedures and Class 2 AI/ML Information Reporting procedure </w:t>
      </w:r>
      <w:r w:rsidR="002E0102">
        <w:rPr>
          <w:lang w:eastAsia="zh-CN"/>
        </w:rPr>
        <w:t xml:space="preserve">to request and transfer the inferred EC between </w:t>
      </w:r>
      <w:proofErr w:type="spellStart"/>
      <w:r w:rsidR="002E0102">
        <w:rPr>
          <w:lang w:eastAsia="zh-CN"/>
        </w:rPr>
        <w:t>gNBs</w:t>
      </w:r>
      <w:proofErr w:type="spellEnd"/>
      <w:r w:rsidR="002E0102">
        <w:rPr>
          <w:lang w:eastAsia="zh-CN"/>
        </w:rPr>
        <w:t xml:space="preserve">. This solution is straightforward and is aligned with other AI/ML related information exchange over </w:t>
      </w:r>
      <w:proofErr w:type="spellStart"/>
      <w:r w:rsidR="002E0102">
        <w:rPr>
          <w:lang w:eastAsia="zh-CN"/>
        </w:rPr>
        <w:t>Xn</w:t>
      </w:r>
      <w:proofErr w:type="spellEnd"/>
      <w:r w:rsidR="002E0102">
        <w:rPr>
          <w:lang w:eastAsia="zh-CN"/>
        </w:rPr>
        <w:t xml:space="preserve"> interface so far. Thus, we suggest to simply turn this WA to agreement.</w:t>
      </w:r>
      <w:r w:rsidR="00473030">
        <w:rPr>
          <w:lang w:eastAsia="zh-CN"/>
        </w:rPr>
        <w:t xml:space="preserve"> An exe</w:t>
      </w:r>
      <w:r w:rsidR="00935809">
        <w:rPr>
          <w:lang w:eastAsia="zh-CN"/>
        </w:rPr>
        <w:t xml:space="preserve">mplary procedure is illustrated as below. </w:t>
      </w:r>
    </w:p>
    <w:p w14:paraId="4994411B" w14:textId="77777777" w:rsidR="002F3629" w:rsidRDefault="002F3629" w:rsidP="002F3629">
      <w:pPr>
        <w:jc w:val="center"/>
        <w:rPr>
          <w:rFonts w:cs="Arial"/>
          <w:lang w:eastAsia="zh-CN"/>
        </w:rPr>
      </w:pPr>
      <w:r>
        <w:rPr>
          <w:noProof/>
        </w:rPr>
        <w:lastRenderedPageBreak/>
        <w:drawing>
          <wp:inline distT="0" distB="0" distL="0" distR="0" wp14:anchorId="2C48D95B" wp14:editId="01C73F78">
            <wp:extent cx="3042794" cy="2976786"/>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56381" cy="2990078"/>
                    </a:xfrm>
                    <a:prstGeom prst="rect">
                      <a:avLst/>
                    </a:prstGeom>
                  </pic:spPr>
                </pic:pic>
              </a:graphicData>
            </a:graphic>
          </wp:inline>
        </w:drawing>
      </w:r>
    </w:p>
    <w:p w14:paraId="57928D70" w14:textId="77777777" w:rsidR="002F3629" w:rsidRPr="00DD3A23" w:rsidRDefault="002F3629" w:rsidP="002F3629">
      <w:pPr>
        <w:jc w:val="center"/>
        <w:rPr>
          <w:rFonts w:cs="Arial"/>
          <w:b/>
          <w:bCs/>
          <w:lang w:eastAsia="zh-CN"/>
        </w:rPr>
      </w:pPr>
      <w:r w:rsidRPr="00DD3A23">
        <w:rPr>
          <w:rFonts w:cs="Arial"/>
          <w:b/>
          <w:bCs/>
          <w:lang w:eastAsia="zh-CN"/>
        </w:rPr>
        <w:t>Figure 1: Exemplary procedure to request inferred additional energy cost before cell switch-off decision</w:t>
      </w:r>
    </w:p>
    <w:p w14:paraId="12E47199" w14:textId="77777777" w:rsidR="002F3629" w:rsidRDefault="002F3629" w:rsidP="002F3629">
      <w:pPr>
        <w:rPr>
          <w:lang w:eastAsia="zh-CN"/>
        </w:rPr>
      </w:pPr>
    </w:p>
    <w:p w14:paraId="55410BF0" w14:textId="41966765" w:rsidR="00935809" w:rsidRDefault="00935809" w:rsidP="00935809">
      <w:pPr>
        <w:pStyle w:val="Proposal"/>
      </w:pPr>
      <w:bookmarkStart w:id="0" w:name="_Toc134778826"/>
      <w:r>
        <w:t xml:space="preserve">RAN3 agrees the </w:t>
      </w:r>
      <w:r w:rsidRPr="00935809">
        <w:t>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w:t>
      </w:r>
      <w:bookmarkEnd w:id="0"/>
    </w:p>
    <w:p w14:paraId="56B5B469" w14:textId="77777777" w:rsidR="00935809" w:rsidRPr="002F3629" w:rsidRDefault="00935809" w:rsidP="00935809">
      <w:pPr>
        <w:pStyle w:val="Proposal"/>
        <w:numPr>
          <w:ilvl w:val="0"/>
          <w:numId w:val="0"/>
        </w:numPr>
        <w:ind w:left="1304" w:hanging="1304"/>
      </w:pPr>
    </w:p>
    <w:p w14:paraId="2063E6A2" w14:textId="38E1F372" w:rsidR="002C4A90" w:rsidRDefault="002F3629" w:rsidP="002F3629">
      <w:pPr>
        <w:pStyle w:val="Heading2"/>
        <w:rPr>
          <w:lang w:eastAsia="zh-CN"/>
        </w:rPr>
      </w:pPr>
      <w:r>
        <w:rPr>
          <w:lang w:eastAsia="zh-CN"/>
        </w:rPr>
        <w:t>2.</w:t>
      </w:r>
      <w:r w:rsidR="00130063">
        <w:rPr>
          <w:lang w:eastAsia="zh-CN"/>
        </w:rPr>
        <w:t>2</w:t>
      </w:r>
      <w:r>
        <w:rPr>
          <w:lang w:eastAsia="zh-CN"/>
        </w:rPr>
        <w:tab/>
      </w:r>
      <w:r w:rsidR="007F1B19">
        <w:rPr>
          <w:lang w:eastAsia="zh-CN"/>
        </w:rPr>
        <w:t xml:space="preserve">EC format: </w:t>
      </w:r>
      <w:r>
        <w:rPr>
          <w:lang w:eastAsia="zh-CN"/>
        </w:rPr>
        <w:t>Delta value vs. Absolute value</w:t>
      </w:r>
    </w:p>
    <w:p w14:paraId="7474C39E" w14:textId="6188A209" w:rsidR="00237249" w:rsidRDefault="002F3629" w:rsidP="00227007">
      <w:pPr>
        <w:rPr>
          <w:rFonts w:cs="Arial"/>
          <w:lang w:eastAsia="zh-CN"/>
        </w:rPr>
      </w:pPr>
      <w:r>
        <w:rPr>
          <w:rFonts w:cs="Arial"/>
          <w:lang w:eastAsia="zh-CN"/>
        </w:rPr>
        <w:t>In the last meeting, it has been discussed</w:t>
      </w:r>
      <w:r w:rsidR="004E6425">
        <w:rPr>
          <w:rFonts w:cs="Arial"/>
          <w:lang w:eastAsia="zh-CN"/>
        </w:rPr>
        <w:t xml:space="preserve"> whether the inferred EC and measured EC should be of delta value or absolute value. </w:t>
      </w:r>
      <w:r w:rsidR="00AF1DAD">
        <w:rPr>
          <w:rFonts w:cs="Arial"/>
          <w:lang w:eastAsia="zh-CN"/>
        </w:rPr>
        <w:t xml:space="preserve">In this section, we try to analyse </w:t>
      </w:r>
      <w:r w:rsidR="00237249">
        <w:rPr>
          <w:rFonts w:cs="Arial"/>
          <w:lang w:eastAsia="zh-CN"/>
        </w:rPr>
        <w:t>case by case.</w:t>
      </w:r>
    </w:p>
    <w:p w14:paraId="5F41DF19" w14:textId="77777777" w:rsidR="00237249" w:rsidRDefault="00237249" w:rsidP="00227007">
      <w:pPr>
        <w:rPr>
          <w:rFonts w:cs="Arial"/>
          <w:lang w:eastAsia="zh-CN"/>
        </w:rPr>
      </w:pPr>
    </w:p>
    <w:p w14:paraId="73A59C0A" w14:textId="5B173B82" w:rsidR="00237249" w:rsidRPr="00237249" w:rsidRDefault="00237249" w:rsidP="00227007">
      <w:pPr>
        <w:rPr>
          <w:rFonts w:cs="Arial"/>
          <w:u w:val="single"/>
          <w:lang w:eastAsia="zh-CN"/>
        </w:rPr>
      </w:pPr>
      <w:r w:rsidRPr="00237249">
        <w:rPr>
          <w:rFonts w:cs="Arial"/>
          <w:u w:val="single"/>
          <w:lang w:eastAsia="zh-CN"/>
        </w:rPr>
        <w:t>Inferred EC: Delta value vs. Absolute value</w:t>
      </w:r>
    </w:p>
    <w:p w14:paraId="7EC7B1C3" w14:textId="48AA6F96" w:rsidR="00804DCD" w:rsidRDefault="0094526F" w:rsidP="007F3472">
      <w:pPr>
        <w:rPr>
          <w:rFonts w:cs="Arial"/>
          <w:lang w:eastAsia="zh-CN"/>
        </w:rPr>
      </w:pPr>
      <w:r w:rsidRPr="0094526F">
        <w:rPr>
          <w:rFonts w:cs="Arial"/>
          <w:lang w:eastAsia="zh-CN"/>
        </w:rPr>
        <w:t>According to the</w:t>
      </w:r>
      <w:r>
        <w:rPr>
          <w:rFonts w:cs="Arial"/>
          <w:lang w:eastAsia="zh-CN"/>
        </w:rPr>
        <w:t xml:space="preserve"> discussion in the last meeting, </w:t>
      </w:r>
      <w:r w:rsidR="007F3472">
        <w:rPr>
          <w:rFonts w:cs="Arial"/>
          <w:lang w:eastAsia="zh-CN"/>
        </w:rPr>
        <w:t>the inferred EC is useful in the following scenario</w:t>
      </w:r>
      <w:r w:rsidR="005C69C7">
        <w:rPr>
          <w:rFonts w:cs="Arial"/>
          <w:lang w:eastAsia="zh-CN"/>
        </w:rPr>
        <w:t>. W</w:t>
      </w:r>
      <w:r w:rsidR="007F3472">
        <w:rPr>
          <w:rFonts w:cs="Arial"/>
          <w:lang w:eastAsia="zh-CN"/>
        </w:rPr>
        <w:t xml:space="preserve">hen the source </w:t>
      </w:r>
      <w:proofErr w:type="spellStart"/>
      <w:r w:rsidR="007F3472">
        <w:rPr>
          <w:rFonts w:cs="Arial"/>
          <w:lang w:eastAsia="zh-CN"/>
        </w:rPr>
        <w:t>gNB</w:t>
      </w:r>
      <w:proofErr w:type="spellEnd"/>
      <w:r w:rsidR="007F3472">
        <w:rPr>
          <w:rFonts w:cs="Arial"/>
          <w:lang w:eastAsia="zh-CN"/>
        </w:rPr>
        <w:t xml:space="preserve"> decides whether to switch off a local cell, it needs </w:t>
      </w:r>
      <w:r w:rsidR="001A7859">
        <w:rPr>
          <w:rFonts w:cs="Arial"/>
          <w:lang w:eastAsia="zh-CN"/>
        </w:rPr>
        <w:t>to compare two factors:</w:t>
      </w:r>
    </w:p>
    <w:p w14:paraId="6A83FE85" w14:textId="2AB904F6" w:rsidR="001A7859" w:rsidRDefault="001A7859" w:rsidP="001A7859">
      <w:pPr>
        <w:pStyle w:val="ListParagraph"/>
        <w:numPr>
          <w:ilvl w:val="0"/>
          <w:numId w:val="34"/>
        </w:numPr>
        <w:rPr>
          <w:rFonts w:cs="Arial"/>
          <w:lang w:eastAsia="zh-CN"/>
        </w:rPr>
      </w:pPr>
      <w:r w:rsidRPr="00DE6C1E">
        <w:rPr>
          <w:rFonts w:cs="Arial"/>
          <w:highlight w:val="green"/>
          <w:lang w:eastAsia="zh-CN"/>
        </w:rPr>
        <w:t>A</w:t>
      </w:r>
      <w:r>
        <w:rPr>
          <w:rFonts w:cs="Arial"/>
          <w:lang w:eastAsia="zh-CN"/>
        </w:rPr>
        <w:t xml:space="preserve">: </w:t>
      </w:r>
      <w:r w:rsidR="00B25839">
        <w:rPr>
          <w:rFonts w:cs="Arial"/>
          <w:lang w:eastAsia="zh-CN"/>
        </w:rPr>
        <w:t>The reduced EC by switching o</w:t>
      </w:r>
      <w:r w:rsidR="00343652">
        <w:rPr>
          <w:rFonts w:cs="Arial"/>
          <w:lang w:eastAsia="zh-CN"/>
        </w:rPr>
        <w:t>f</w:t>
      </w:r>
      <w:r w:rsidR="00B25839">
        <w:rPr>
          <w:rFonts w:cs="Arial"/>
          <w:lang w:eastAsia="zh-CN"/>
        </w:rPr>
        <w:t>f the local cell</w:t>
      </w:r>
    </w:p>
    <w:p w14:paraId="475A25CA" w14:textId="645109FC" w:rsidR="00B25839" w:rsidRPr="001A7859" w:rsidRDefault="00B25839" w:rsidP="001A7859">
      <w:pPr>
        <w:pStyle w:val="ListParagraph"/>
        <w:numPr>
          <w:ilvl w:val="0"/>
          <w:numId w:val="34"/>
        </w:numPr>
        <w:rPr>
          <w:rFonts w:cs="Arial"/>
          <w:lang w:eastAsia="zh-CN"/>
        </w:rPr>
      </w:pPr>
      <w:r w:rsidRPr="00DE6C1E">
        <w:rPr>
          <w:rFonts w:cs="Arial"/>
          <w:highlight w:val="red"/>
          <w:lang w:eastAsia="zh-CN"/>
        </w:rPr>
        <w:t>B</w:t>
      </w:r>
      <w:r>
        <w:rPr>
          <w:rFonts w:cs="Arial"/>
          <w:lang w:eastAsia="zh-CN"/>
        </w:rPr>
        <w:t xml:space="preserve">: The increased EC at the target </w:t>
      </w:r>
      <w:proofErr w:type="spellStart"/>
      <w:r>
        <w:rPr>
          <w:rFonts w:cs="Arial"/>
          <w:lang w:eastAsia="zh-CN"/>
        </w:rPr>
        <w:t>gNB</w:t>
      </w:r>
      <w:proofErr w:type="spellEnd"/>
      <w:r>
        <w:rPr>
          <w:rFonts w:cs="Arial"/>
          <w:lang w:eastAsia="zh-CN"/>
        </w:rPr>
        <w:t xml:space="preserve"> </w:t>
      </w:r>
      <w:r w:rsidR="00DE6C1E">
        <w:rPr>
          <w:rFonts w:cs="Arial"/>
          <w:lang w:eastAsia="zh-CN"/>
        </w:rPr>
        <w:t>due to</w:t>
      </w:r>
      <w:r>
        <w:rPr>
          <w:rFonts w:cs="Arial"/>
          <w:lang w:eastAsia="zh-CN"/>
        </w:rPr>
        <w:t xml:space="preserve"> </w:t>
      </w:r>
      <w:r w:rsidR="000F7CF6">
        <w:rPr>
          <w:rFonts w:cs="Arial"/>
          <w:lang w:eastAsia="zh-CN"/>
        </w:rPr>
        <w:t xml:space="preserve">the traffic offloading from the source </w:t>
      </w:r>
      <w:proofErr w:type="spellStart"/>
      <w:r w:rsidR="000F7CF6">
        <w:rPr>
          <w:rFonts w:cs="Arial"/>
          <w:lang w:eastAsia="zh-CN"/>
        </w:rPr>
        <w:t>gNB</w:t>
      </w:r>
      <w:proofErr w:type="spellEnd"/>
    </w:p>
    <w:p w14:paraId="2D203620" w14:textId="5908A132" w:rsidR="005C69C7" w:rsidRDefault="00343652" w:rsidP="007F3472">
      <w:pPr>
        <w:rPr>
          <w:rFonts w:eastAsiaTheme="minorEastAsia"/>
          <w:lang w:eastAsia="zh-CN"/>
        </w:rPr>
      </w:pPr>
      <w:r>
        <w:rPr>
          <w:rFonts w:eastAsiaTheme="minorEastAsia"/>
          <w:lang w:eastAsia="zh-CN"/>
        </w:rPr>
        <w:t xml:space="preserve">If </w:t>
      </w:r>
      <w:r w:rsidRPr="003A4330">
        <w:rPr>
          <w:rFonts w:eastAsiaTheme="minorEastAsia" w:hint="eastAsia"/>
          <w:highlight w:val="green"/>
          <w:lang w:eastAsia="zh-CN"/>
        </w:rPr>
        <w:t>A</w:t>
      </w:r>
      <w:r>
        <w:rPr>
          <w:rFonts w:eastAsiaTheme="minorEastAsia"/>
          <w:lang w:eastAsia="zh-CN"/>
        </w:rPr>
        <w:t xml:space="preserve"> </w:t>
      </w:r>
      <w:r w:rsidR="00893D5F">
        <w:rPr>
          <w:rFonts w:eastAsiaTheme="minorEastAsia"/>
          <w:lang w:eastAsia="zh-CN"/>
        </w:rPr>
        <w:t xml:space="preserve">value is larger than </w:t>
      </w:r>
      <w:r w:rsidR="00893D5F" w:rsidRPr="003A4330">
        <w:rPr>
          <w:rFonts w:eastAsiaTheme="minorEastAsia"/>
          <w:highlight w:val="red"/>
          <w:lang w:eastAsia="zh-CN"/>
        </w:rPr>
        <w:t>B</w:t>
      </w:r>
      <w:r w:rsidR="00893D5F">
        <w:rPr>
          <w:rFonts w:eastAsiaTheme="minorEastAsia"/>
          <w:lang w:eastAsia="zh-CN"/>
        </w:rPr>
        <w:t xml:space="preserve">, then source </w:t>
      </w:r>
      <w:proofErr w:type="spellStart"/>
      <w:r w:rsidR="00893D5F">
        <w:rPr>
          <w:rFonts w:eastAsiaTheme="minorEastAsia"/>
          <w:lang w:eastAsia="zh-CN"/>
        </w:rPr>
        <w:t>gNB</w:t>
      </w:r>
      <w:proofErr w:type="spellEnd"/>
      <w:r w:rsidR="00893D5F">
        <w:rPr>
          <w:rFonts w:eastAsiaTheme="minorEastAsia"/>
          <w:lang w:eastAsia="zh-CN"/>
        </w:rPr>
        <w:t xml:space="preserve"> switching off the local cell can save energy globally. Instead, if </w:t>
      </w:r>
      <w:r w:rsidR="00893D5F" w:rsidRPr="003A4330">
        <w:rPr>
          <w:rFonts w:eastAsiaTheme="minorEastAsia"/>
          <w:highlight w:val="red"/>
          <w:lang w:eastAsia="zh-CN"/>
        </w:rPr>
        <w:t>B</w:t>
      </w:r>
      <w:r w:rsidR="00893D5F">
        <w:rPr>
          <w:rFonts w:eastAsiaTheme="minorEastAsia"/>
          <w:lang w:eastAsia="zh-CN"/>
        </w:rPr>
        <w:t xml:space="preserve"> value is larger than </w:t>
      </w:r>
      <w:r w:rsidR="00893D5F" w:rsidRPr="003A4330">
        <w:rPr>
          <w:rFonts w:eastAsiaTheme="minorEastAsia"/>
          <w:highlight w:val="green"/>
          <w:lang w:eastAsia="zh-CN"/>
        </w:rPr>
        <w:t>A</w:t>
      </w:r>
      <w:r w:rsidR="00893D5F">
        <w:rPr>
          <w:rFonts w:eastAsiaTheme="minorEastAsia"/>
          <w:lang w:eastAsia="zh-CN"/>
        </w:rPr>
        <w:t xml:space="preserve">, then </w:t>
      </w:r>
      <w:r w:rsidR="003A4330">
        <w:rPr>
          <w:rFonts w:eastAsiaTheme="minorEastAsia"/>
          <w:lang w:eastAsia="zh-CN"/>
        </w:rPr>
        <w:t xml:space="preserve">source </w:t>
      </w:r>
      <w:proofErr w:type="spellStart"/>
      <w:r w:rsidR="003A4330">
        <w:rPr>
          <w:rFonts w:eastAsiaTheme="minorEastAsia"/>
          <w:lang w:eastAsia="zh-CN"/>
        </w:rPr>
        <w:t>gNB</w:t>
      </w:r>
      <w:proofErr w:type="spellEnd"/>
      <w:r w:rsidR="003A4330">
        <w:rPr>
          <w:rFonts w:eastAsiaTheme="minorEastAsia"/>
          <w:lang w:eastAsia="zh-CN"/>
        </w:rPr>
        <w:t xml:space="preserve"> switching off the local cell cannot save energy globally. </w:t>
      </w:r>
    </w:p>
    <w:p w14:paraId="69CB49DA" w14:textId="2D181B72" w:rsidR="003A4330" w:rsidRPr="00123DCF" w:rsidRDefault="003B18D0" w:rsidP="007F3472">
      <w:pPr>
        <w:rPr>
          <w:rFonts w:eastAsiaTheme="minorEastAsia"/>
          <w:lang w:eastAsia="zh-CN"/>
        </w:rPr>
      </w:pPr>
      <w:r>
        <w:rPr>
          <w:rFonts w:eastAsiaTheme="minorEastAsia"/>
          <w:lang w:eastAsia="zh-CN"/>
        </w:rPr>
        <w:t xml:space="preserve">In the above example, the </w:t>
      </w:r>
      <w:r w:rsidR="00196399">
        <w:rPr>
          <w:rFonts w:eastAsiaTheme="minorEastAsia"/>
          <w:lang w:eastAsia="zh-CN"/>
        </w:rPr>
        <w:t>delta EC</w:t>
      </w:r>
      <w:r>
        <w:rPr>
          <w:rFonts w:eastAsiaTheme="minorEastAsia"/>
          <w:lang w:eastAsia="zh-CN"/>
        </w:rPr>
        <w:t xml:space="preserve"> increase at the target </w:t>
      </w:r>
      <w:proofErr w:type="spellStart"/>
      <w:r>
        <w:rPr>
          <w:rFonts w:eastAsiaTheme="minorEastAsia"/>
          <w:lang w:eastAsia="zh-CN"/>
        </w:rPr>
        <w:t>gNB</w:t>
      </w:r>
      <w:proofErr w:type="spellEnd"/>
      <w:r>
        <w:rPr>
          <w:rFonts w:eastAsiaTheme="minorEastAsia"/>
          <w:lang w:eastAsia="zh-CN"/>
        </w:rPr>
        <w:t xml:space="preserve">, which is a delta value, is what will be useful. </w:t>
      </w:r>
    </w:p>
    <w:p w14:paraId="659C10F8" w14:textId="439BA28C" w:rsidR="00DE4DE2" w:rsidRDefault="002563F8" w:rsidP="00DE4DE2">
      <w:pPr>
        <w:pStyle w:val="Observation"/>
      </w:pPr>
      <w:bookmarkStart w:id="1" w:name="_Toc131088311"/>
      <w:bookmarkStart w:id="2" w:name="_Toc131753579"/>
      <w:bookmarkStart w:id="3" w:name="_Toc134527344"/>
      <w:bookmarkStart w:id="4" w:name="_Toc134778832"/>
      <w:r>
        <w:t>Delta EC</w:t>
      </w:r>
      <w:r w:rsidR="00196399">
        <w:t xml:space="preserve"> increase</w:t>
      </w:r>
      <w:r w:rsidR="003137E9">
        <w:t xml:space="preserve"> </w:t>
      </w:r>
      <w:r w:rsidR="004640D5">
        <w:t>(</w:t>
      </w:r>
      <w:r>
        <w:t xml:space="preserve">which is a </w:t>
      </w:r>
      <w:r w:rsidR="002D7A3F">
        <w:t>delta value) at</w:t>
      </w:r>
      <w:r w:rsidR="004B07CE">
        <w:t xml:space="preserve"> </w:t>
      </w:r>
      <w:r w:rsidR="00E6025C">
        <w:t>target</w:t>
      </w:r>
      <w:r w:rsidR="004B07CE">
        <w:t xml:space="preserve"> </w:t>
      </w:r>
      <w:proofErr w:type="spellStart"/>
      <w:r w:rsidR="004B07CE">
        <w:t>gNB</w:t>
      </w:r>
      <w:proofErr w:type="spellEnd"/>
      <w:r w:rsidR="002D7A3F">
        <w:t xml:space="preserve"> </w:t>
      </w:r>
      <w:r w:rsidR="00E6025C">
        <w:t xml:space="preserve">is </w:t>
      </w:r>
      <w:r w:rsidR="002D7A3F">
        <w:t>what useful</w:t>
      </w:r>
      <w:bookmarkEnd w:id="1"/>
      <w:bookmarkEnd w:id="2"/>
      <w:r w:rsidR="004640D5">
        <w:t xml:space="preserve"> for the source </w:t>
      </w:r>
      <w:proofErr w:type="spellStart"/>
      <w:r w:rsidR="004640D5">
        <w:t>gNB</w:t>
      </w:r>
      <w:proofErr w:type="spellEnd"/>
      <w:r w:rsidR="004640D5">
        <w:t xml:space="preserve"> to make cell </w:t>
      </w:r>
      <w:r w:rsidR="007947F0">
        <w:t>switching-off decision.</w:t>
      </w:r>
      <w:bookmarkEnd w:id="3"/>
      <w:bookmarkEnd w:id="4"/>
      <w:r w:rsidR="007947F0">
        <w:t xml:space="preserve"> </w:t>
      </w:r>
    </w:p>
    <w:p w14:paraId="67780EB5" w14:textId="77777777" w:rsidR="0091387D" w:rsidRDefault="0091387D" w:rsidP="0091387D"/>
    <w:p w14:paraId="1DAC77EE" w14:textId="7342BDEA" w:rsidR="00C21211" w:rsidRDefault="001523C9" w:rsidP="000F1A9B">
      <w:r>
        <w:t xml:space="preserve">Some companies believe the delta inferred EC can be determined </w:t>
      </w:r>
      <w:r w:rsidR="00C21211">
        <w:t xml:space="preserve">by comparing </w:t>
      </w:r>
      <w:r w:rsidR="000F1A9B">
        <w:t>an absolute inferred EC with another absolute measured EC value received before. It is technically possible, but this would pre</w:t>
      </w:r>
      <w:r w:rsidR="006257C0">
        <w:t xml:space="preserve">-request another procedure to obtain the absolute measured EC value from target </w:t>
      </w:r>
      <w:proofErr w:type="spellStart"/>
      <w:r w:rsidR="006257C0">
        <w:t>gNB</w:t>
      </w:r>
      <w:proofErr w:type="spellEnd"/>
      <w:r w:rsidR="006257C0">
        <w:t xml:space="preserve"> in advance</w:t>
      </w:r>
      <w:r w:rsidR="006E26AB">
        <w:t xml:space="preserve">, which is additional complexity and does not provide additional benefit. </w:t>
      </w:r>
    </w:p>
    <w:p w14:paraId="22F99F37" w14:textId="4B0AEC1E" w:rsidR="006E26AB" w:rsidRDefault="00196399" w:rsidP="006E26AB">
      <w:pPr>
        <w:pStyle w:val="Observation"/>
      </w:pPr>
      <w:bookmarkStart w:id="5" w:name="_Toc134527345"/>
      <w:bookmarkStart w:id="6" w:name="_Toc134778833"/>
      <w:r>
        <w:lastRenderedPageBreak/>
        <w:t>If inferred</w:t>
      </w:r>
      <w:r w:rsidR="002563F8">
        <w:t xml:space="preserve"> EC </w:t>
      </w:r>
      <w:r>
        <w:t>is a</w:t>
      </w:r>
      <w:r w:rsidR="00BD3DCB">
        <w:t>n</w:t>
      </w:r>
      <w:r>
        <w:t xml:space="preserve"> </w:t>
      </w:r>
      <w:r w:rsidR="00BD3DCB">
        <w:t xml:space="preserve">absolute value, </w:t>
      </w:r>
      <w:r w:rsidR="002563F8">
        <w:t xml:space="preserve">to determine the delta </w:t>
      </w:r>
      <w:r w:rsidR="00640E78">
        <w:t>EC increase</w:t>
      </w:r>
      <w:r w:rsidR="002563F8">
        <w:t xml:space="preserve"> would require </w:t>
      </w:r>
      <w:r w:rsidR="00BD3DCB">
        <w:t xml:space="preserve">another procedure to obtain an absolute </w:t>
      </w:r>
      <w:r w:rsidR="00640E78">
        <w:t>measured EC value in adva</w:t>
      </w:r>
      <w:r w:rsidR="00A85541">
        <w:t xml:space="preserve">nce, </w:t>
      </w:r>
      <w:r w:rsidR="00A85541" w:rsidRPr="00A85541">
        <w:t xml:space="preserve">which is additional complexity </w:t>
      </w:r>
      <w:r w:rsidR="00A85541">
        <w:t>without</w:t>
      </w:r>
      <w:r w:rsidR="00A85541" w:rsidRPr="00A85541">
        <w:t xml:space="preserve"> additional benefit.</w:t>
      </w:r>
      <w:bookmarkEnd w:id="5"/>
      <w:bookmarkEnd w:id="6"/>
    </w:p>
    <w:p w14:paraId="51572670" w14:textId="77777777" w:rsidR="00A85541" w:rsidRDefault="00A85541" w:rsidP="00A85541">
      <w:pPr>
        <w:pStyle w:val="Observation"/>
        <w:numPr>
          <w:ilvl w:val="0"/>
          <w:numId w:val="0"/>
        </w:numPr>
        <w:ind w:left="360" w:hanging="360"/>
      </w:pPr>
    </w:p>
    <w:p w14:paraId="58A9FA5D" w14:textId="0742F8CF" w:rsidR="00397E8E" w:rsidRDefault="00397E8E" w:rsidP="002563F8">
      <w:pPr>
        <w:pStyle w:val="Proposal"/>
      </w:pPr>
      <w:bookmarkStart w:id="7" w:name="_Toc134778827"/>
      <w:r>
        <w:t xml:space="preserve">RAN3 confirms the understanding that the inferred EC </w:t>
      </w:r>
      <w:r w:rsidR="0027496B">
        <w:t xml:space="preserve">at the target </w:t>
      </w:r>
      <w:proofErr w:type="spellStart"/>
      <w:r w:rsidR="0027496B">
        <w:t>gNB</w:t>
      </w:r>
      <w:proofErr w:type="spellEnd"/>
      <w:r w:rsidR="0027496B">
        <w:t xml:space="preserve"> </w:t>
      </w:r>
      <w:r>
        <w:t xml:space="preserve">is used </w:t>
      </w:r>
      <w:r w:rsidR="001531E2">
        <w:t>by the</w:t>
      </w:r>
      <w:r>
        <w:t xml:space="preserve"> source </w:t>
      </w:r>
      <w:proofErr w:type="spellStart"/>
      <w:r>
        <w:t>gNB</w:t>
      </w:r>
      <w:proofErr w:type="spellEnd"/>
      <w:r>
        <w:t xml:space="preserve"> to </w:t>
      </w:r>
      <w:r w:rsidR="001531E2">
        <w:t xml:space="preserve">make the final </w:t>
      </w:r>
      <w:r w:rsidR="0027496B">
        <w:t>cell switching-off decision.</w:t>
      </w:r>
      <w:bookmarkEnd w:id="7"/>
      <w:r w:rsidR="0027496B">
        <w:t xml:space="preserve"> </w:t>
      </w:r>
    </w:p>
    <w:p w14:paraId="4839903C" w14:textId="419A548A" w:rsidR="002563F8" w:rsidRDefault="00A85541" w:rsidP="002563F8">
      <w:pPr>
        <w:pStyle w:val="Proposal"/>
      </w:pPr>
      <w:bookmarkStart w:id="8" w:name="_Toc134778828"/>
      <w:r>
        <w:t>RAN3 agrees that i</w:t>
      </w:r>
      <w:r w:rsidR="002563F8" w:rsidRPr="002563F8">
        <w:t>nferred EC represents the delta increase of the EC value assuming that an additional load is served</w:t>
      </w:r>
      <w:r>
        <w:t>.</w:t>
      </w:r>
      <w:bookmarkEnd w:id="8"/>
    </w:p>
    <w:p w14:paraId="7CAE612C" w14:textId="1A015EB0" w:rsidR="005766B6" w:rsidRDefault="005766B6" w:rsidP="00397E8E">
      <w:pPr>
        <w:pStyle w:val="Proposal"/>
        <w:numPr>
          <w:ilvl w:val="0"/>
          <w:numId w:val="0"/>
        </w:numPr>
        <w:ind w:left="1304"/>
      </w:pPr>
    </w:p>
    <w:p w14:paraId="6193EE51" w14:textId="77777777" w:rsidR="006E26AB" w:rsidRDefault="006E26AB" w:rsidP="000F1A9B"/>
    <w:p w14:paraId="3D3C1606" w14:textId="047ABA98" w:rsidR="007F1B19" w:rsidRDefault="007F1B19" w:rsidP="007F1B19">
      <w:pPr>
        <w:rPr>
          <w:rFonts w:cs="Arial"/>
          <w:u w:val="single"/>
          <w:lang w:eastAsia="zh-CN"/>
        </w:rPr>
      </w:pPr>
      <w:r>
        <w:rPr>
          <w:rFonts w:cs="Arial"/>
          <w:u w:val="single"/>
          <w:lang w:eastAsia="zh-CN"/>
        </w:rPr>
        <w:t>Measured</w:t>
      </w:r>
      <w:r w:rsidRPr="00237249">
        <w:rPr>
          <w:rFonts w:cs="Arial"/>
          <w:u w:val="single"/>
          <w:lang w:eastAsia="zh-CN"/>
        </w:rPr>
        <w:t xml:space="preserve"> EC: Delta value vs. Absolute value</w:t>
      </w:r>
    </w:p>
    <w:p w14:paraId="4B127725" w14:textId="212F5452" w:rsidR="00CF2377" w:rsidRPr="00CF2377" w:rsidRDefault="00CF2377" w:rsidP="007F1B19">
      <w:r w:rsidRPr="00CF2377">
        <w:t xml:space="preserve">As for if the measured EC should be delta value or absolute value, </w:t>
      </w:r>
      <w:r w:rsidR="00555548">
        <w:t xml:space="preserve">we believe it has some dependency on if the measured EC </w:t>
      </w:r>
      <w:r w:rsidR="00560042">
        <w:t xml:space="preserve">can only be reported after HO. </w:t>
      </w:r>
    </w:p>
    <w:tbl>
      <w:tblPr>
        <w:tblStyle w:val="TableGrid"/>
        <w:tblW w:w="0" w:type="auto"/>
        <w:tblLook w:val="04A0" w:firstRow="1" w:lastRow="0" w:firstColumn="1" w:lastColumn="0" w:noHBand="0" w:noVBand="1"/>
      </w:tblPr>
      <w:tblGrid>
        <w:gridCol w:w="9855"/>
      </w:tblGrid>
      <w:tr w:rsidR="00CF2377" w14:paraId="71EEE78B" w14:textId="77777777" w:rsidTr="00CF2377">
        <w:tc>
          <w:tcPr>
            <w:tcW w:w="9855" w:type="dxa"/>
          </w:tcPr>
          <w:p w14:paraId="1ADED71B" w14:textId="7535BD4C" w:rsidR="00CF2377" w:rsidRDefault="00CF2377" w:rsidP="0091387D">
            <w:r w:rsidRPr="004F47F6">
              <w:rPr>
                <w:rFonts w:ascii="Calibri" w:hAnsi="Calibri" w:cs="Calibri"/>
                <w:b/>
                <w:color w:val="0000FF"/>
                <w:sz w:val="18"/>
                <w:lang w:eastAsia="en-US"/>
              </w:rPr>
              <w:t>Whether this EC can only be reported after HO needs to be further discussed.</w:t>
            </w:r>
          </w:p>
        </w:tc>
      </w:tr>
    </w:tbl>
    <w:p w14:paraId="21D5E7F1" w14:textId="77777777" w:rsidR="007947F0" w:rsidRDefault="007947F0" w:rsidP="0091387D"/>
    <w:p w14:paraId="2786304E" w14:textId="7EA9D24B" w:rsidR="008E2E12" w:rsidRDefault="00560042" w:rsidP="0091387D">
      <w:r>
        <w:t xml:space="preserve">If the measured EC can only be reported after HO, then it </w:t>
      </w:r>
      <w:r w:rsidR="003A236E">
        <w:t>can be considered as feedback of the energy saving decision</w:t>
      </w:r>
      <w:r w:rsidR="008E2E12">
        <w:t xml:space="preserve">, e.g., the actual EC increase at the target </w:t>
      </w:r>
      <w:proofErr w:type="spellStart"/>
      <w:r w:rsidR="008E2E12">
        <w:t>gNB</w:t>
      </w:r>
      <w:proofErr w:type="spellEnd"/>
      <w:r w:rsidR="008E2E12">
        <w:t xml:space="preserve"> after offloading</w:t>
      </w:r>
      <w:r w:rsidR="003A236E">
        <w:t xml:space="preserve">, </w:t>
      </w:r>
      <w:r w:rsidR="00FA4891">
        <w:t>which can</w:t>
      </w:r>
      <w:r w:rsidR="008E2E12">
        <w:t xml:space="preserve"> also</w:t>
      </w:r>
      <w:r w:rsidR="00FA4891">
        <w:t xml:space="preserve"> be used to compared to the </w:t>
      </w:r>
      <w:r w:rsidR="004A7EB5">
        <w:t xml:space="preserve">previously transferred inferred EC. </w:t>
      </w:r>
      <w:r w:rsidR="00CB71DD">
        <w:t xml:space="preserve"> </w:t>
      </w:r>
      <w:r w:rsidR="00B91DEE">
        <w:t xml:space="preserve">In this case, it is ok in our view to support measured EC of delta value. </w:t>
      </w:r>
    </w:p>
    <w:p w14:paraId="51528D8F" w14:textId="26A08F1F" w:rsidR="00886326" w:rsidRDefault="00886326" w:rsidP="00886326">
      <w:pPr>
        <w:pStyle w:val="Proposal"/>
      </w:pPr>
      <w:bookmarkStart w:id="9" w:name="_Toc134778829"/>
      <w:r>
        <w:t xml:space="preserve">If the measured EC can only be reported after HO, RAN3 agrees that </w:t>
      </w:r>
      <w:r w:rsidR="00295B16">
        <w:t>m</w:t>
      </w:r>
      <w:r w:rsidR="00295B16" w:rsidRPr="00295B16">
        <w:t>easured EC represents the delta increase of the EC value after an additional load is transferred</w:t>
      </w:r>
      <w:r>
        <w:t>.</w:t>
      </w:r>
      <w:bookmarkEnd w:id="9"/>
    </w:p>
    <w:p w14:paraId="0E380145" w14:textId="77777777" w:rsidR="00CB71DD" w:rsidRDefault="00CB71DD" w:rsidP="0091387D"/>
    <w:p w14:paraId="207E27FD" w14:textId="0AE87C30" w:rsidR="00CB71DD" w:rsidRDefault="00B91DEE" w:rsidP="0091387D">
      <w:r>
        <w:t>In</w:t>
      </w:r>
      <w:r w:rsidR="00E25084">
        <w:t xml:space="preserve"> another case, i</w:t>
      </w:r>
      <w:r w:rsidR="00CB71DD">
        <w:t xml:space="preserve">f the measured EC </w:t>
      </w:r>
      <w:r w:rsidR="00E65B18">
        <w:t xml:space="preserve">can be exchanged between two </w:t>
      </w:r>
      <w:proofErr w:type="spellStart"/>
      <w:r w:rsidR="00E65B18">
        <w:t>gNBs</w:t>
      </w:r>
      <w:proofErr w:type="spellEnd"/>
      <w:r w:rsidR="00E65B18">
        <w:t xml:space="preserve"> regularly in one-time or periodic manner, it seems straightforward to support measured EC of absolute value. Such that one </w:t>
      </w:r>
      <w:proofErr w:type="spellStart"/>
      <w:r w:rsidR="00E65B18">
        <w:t>gNB</w:t>
      </w:r>
      <w:proofErr w:type="spellEnd"/>
      <w:r w:rsidR="00E65B18">
        <w:t xml:space="preserve"> can understand the </w:t>
      </w:r>
      <w:r w:rsidR="0095470A">
        <w:t>actual EC state of its neighbours</w:t>
      </w:r>
      <w:r w:rsidR="005C30B2">
        <w:t xml:space="preserve"> regularly, which can help </w:t>
      </w:r>
      <w:r w:rsidR="007157D0">
        <w:t xml:space="preserve">with other network decision, e.g., load balancing. </w:t>
      </w:r>
    </w:p>
    <w:p w14:paraId="571681B7" w14:textId="235756F6" w:rsidR="00295B16" w:rsidRDefault="00295B16" w:rsidP="00295B16">
      <w:pPr>
        <w:pStyle w:val="Proposal"/>
      </w:pPr>
      <w:bookmarkStart w:id="10" w:name="_Toc134778830"/>
      <w:r>
        <w:t xml:space="preserve">If the measured EC </w:t>
      </w:r>
      <w:r w:rsidR="009C4742">
        <w:t xml:space="preserve">can </w:t>
      </w:r>
      <w:r w:rsidR="00234EBE">
        <w:t xml:space="preserve">be exchanged between </w:t>
      </w:r>
      <w:proofErr w:type="spellStart"/>
      <w:r w:rsidR="00234EBE">
        <w:t>gNBs</w:t>
      </w:r>
      <w:proofErr w:type="spellEnd"/>
      <w:r w:rsidR="009972FD">
        <w:t xml:space="preserve"> regularly</w:t>
      </w:r>
      <w:r w:rsidR="009C4742">
        <w:t xml:space="preserve"> (not only after HO)</w:t>
      </w:r>
      <w:r>
        <w:t xml:space="preserve">, RAN3 agrees </w:t>
      </w:r>
      <w:r w:rsidR="00053277">
        <w:t>that m</w:t>
      </w:r>
      <w:r w:rsidR="00053277" w:rsidRPr="00053277">
        <w:t>easured EC represents the actual node level EC value</w:t>
      </w:r>
      <w:r>
        <w:t>.</w:t>
      </w:r>
      <w:bookmarkEnd w:id="10"/>
    </w:p>
    <w:p w14:paraId="553318F6" w14:textId="77777777" w:rsidR="000745C3" w:rsidRDefault="000745C3" w:rsidP="000745C3">
      <w:pPr>
        <w:pStyle w:val="Proposal"/>
        <w:numPr>
          <w:ilvl w:val="0"/>
          <w:numId w:val="0"/>
        </w:numPr>
        <w:ind w:left="1304" w:hanging="1304"/>
        <w:jc w:val="left"/>
      </w:pPr>
    </w:p>
    <w:p w14:paraId="467ECE20" w14:textId="77777777" w:rsidR="00130063" w:rsidRDefault="00130063" w:rsidP="000745C3">
      <w:pPr>
        <w:pStyle w:val="Proposal"/>
        <w:numPr>
          <w:ilvl w:val="0"/>
          <w:numId w:val="0"/>
        </w:numPr>
        <w:ind w:left="1304" w:hanging="1304"/>
        <w:jc w:val="left"/>
      </w:pPr>
    </w:p>
    <w:p w14:paraId="4A4BF7DC" w14:textId="3357F9F3" w:rsidR="00130063" w:rsidRDefault="00130063" w:rsidP="00130063">
      <w:pPr>
        <w:pStyle w:val="Heading2"/>
        <w:rPr>
          <w:lang w:eastAsia="zh-CN"/>
        </w:rPr>
      </w:pPr>
      <w:r>
        <w:rPr>
          <w:lang w:eastAsia="zh-CN"/>
        </w:rPr>
        <w:t>2.3</w:t>
      </w:r>
      <w:r>
        <w:rPr>
          <w:lang w:eastAsia="zh-CN"/>
        </w:rPr>
        <w:tab/>
      </w:r>
      <w:r w:rsidR="00B91DEE">
        <w:rPr>
          <w:lang w:eastAsia="zh-CN"/>
        </w:rPr>
        <w:t xml:space="preserve">Exchange of predicted cell </w:t>
      </w:r>
      <w:r w:rsidR="00302D42">
        <w:rPr>
          <w:lang w:eastAsia="zh-CN"/>
        </w:rPr>
        <w:t>activation/deactivation</w:t>
      </w:r>
    </w:p>
    <w:p w14:paraId="2B0D5D68" w14:textId="27255815" w:rsidR="000745C3" w:rsidRDefault="00302D42" w:rsidP="000745C3">
      <w:r>
        <w:t>W</w:t>
      </w:r>
      <w:r w:rsidR="000745C3">
        <w:t xml:space="preserve">e find it also beneficial to exchange the predicted cell activation/deactivation between </w:t>
      </w:r>
      <w:proofErr w:type="spellStart"/>
      <w:r w:rsidR="000745C3">
        <w:t>gNBs</w:t>
      </w:r>
      <w:proofErr w:type="spellEnd"/>
      <w:r w:rsidR="000745C3">
        <w:t xml:space="preserve">. For instance, after knowing one cell belonging to a neighbour </w:t>
      </w:r>
      <w:proofErr w:type="spellStart"/>
      <w:r w:rsidR="000745C3">
        <w:t>gNB</w:t>
      </w:r>
      <w:proofErr w:type="spellEnd"/>
      <w:r w:rsidR="000745C3">
        <w:t xml:space="preserve"> will probably be deactivated due to energy saving soon, a </w:t>
      </w:r>
      <w:proofErr w:type="spellStart"/>
      <w:r w:rsidR="000745C3">
        <w:t>gNB</w:t>
      </w:r>
      <w:proofErr w:type="spellEnd"/>
      <w:r w:rsidR="000745C3">
        <w:t xml:space="preserve"> will not handover UEs to that cell anymore. Otherwise, the neighbour </w:t>
      </w:r>
      <w:proofErr w:type="spellStart"/>
      <w:r w:rsidR="000745C3">
        <w:t>gNB</w:t>
      </w:r>
      <w:proofErr w:type="spellEnd"/>
      <w:r w:rsidR="000745C3">
        <w:t xml:space="preserve"> will have to </w:t>
      </w:r>
      <w:proofErr w:type="spellStart"/>
      <w:r w:rsidR="000745C3">
        <w:t>handover</w:t>
      </w:r>
      <w:proofErr w:type="spellEnd"/>
      <w:r w:rsidR="000745C3">
        <w:t xml:space="preserve"> the same UEs to another cell shortly after the UEs are handed over to the neighbour </w:t>
      </w:r>
      <w:proofErr w:type="spellStart"/>
      <w:r w:rsidR="000745C3">
        <w:t>gNB</w:t>
      </w:r>
      <w:proofErr w:type="spellEnd"/>
      <w:r w:rsidR="000745C3">
        <w:t xml:space="preserve">. </w:t>
      </w:r>
    </w:p>
    <w:p w14:paraId="3AC52AE9" w14:textId="77777777" w:rsidR="000745C3" w:rsidRDefault="000745C3" w:rsidP="000745C3">
      <w:pPr>
        <w:jc w:val="center"/>
      </w:pPr>
      <w:r w:rsidRPr="00666719">
        <w:object w:dxaOrig="8364" w:dyaOrig="4956" w14:anchorId="3D637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73.5pt" o:ole="">
            <v:imagedata r:id="rId12" o:title=""/>
          </v:shape>
          <o:OLEObject Type="Embed" ProgID="Visio.Drawing.15" ShapeID="_x0000_i1025" DrawAspect="Content" ObjectID="_1745391593" r:id="rId13"/>
        </w:object>
      </w:r>
    </w:p>
    <w:p w14:paraId="390BF51A" w14:textId="77777777" w:rsidR="000745C3" w:rsidRDefault="000745C3" w:rsidP="000745C3">
      <w:pPr>
        <w:pStyle w:val="Proposal"/>
      </w:pPr>
      <w:bookmarkStart w:id="11" w:name="_Toc127517596"/>
      <w:bookmarkStart w:id="12" w:name="_Toc134778831"/>
      <w:r>
        <w:lastRenderedPageBreak/>
        <w:t xml:space="preserve">RAN3 is suggested to support the exchange of cell activation/deactivation prediction information between </w:t>
      </w:r>
      <w:proofErr w:type="spellStart"/>
      <w:r>
        <w:t>gNBs</w:t>
      </w:r>
      <w:proofErr w:type="spellEnd"/>
      <w:r>
        <w:t xml:space="preserve"> over </w:t>
      </w:r>
      <w:proofErr w:type="spellStart"/>
      <w:r>
        <w:t>Xn</w:t>
      </w:r>
      <w:proofErr w:type="spellEnd"/>
      <w:r>
        <w:t xml:space="preserve"> interface.</w:t>
      </w:r>
      <w:bookmarkEnd w:id="11"/>
      <w:bookmarkEnd w:id="12"/>
    </w:p>
    <w:p w14:paraId="63047759" w14:textId="77777777" w:rsidR="000745C3" w:rsidRPr="007F34E9" w:rsidRDefault="000745C3" w:rsidP="000745C3">
      <w:pPr>
        <w:pStyle w:val="Proposal"/>
        <w:numPr>
          <w:ilvl w:val="0"/>
          <w:numId w:val="0"/>
        </w:numPr>
        <w:ind w:left="1304" w:hanging="1304"/>
        <w:jc w:val="left"/>
        <w:rPr>
          <w:rFonts w:cs="Arial"/>
        </w:rPr>
      </w:pPr>
    </w:p>
    <w:p w14:paraId="42765D49" w14:textId="2D3C63D1"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6230E714" w14:textId="77777777" w:rsidR="00956B04"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956B04" w:rsidRPr="00CB3F22">
        <w:rPr>
          <w:noProof/>
          <w14:scene3d>
            <w14:camera w14:prst="orthographicFront"/>
            <w14:lightRig w14:rig="threePt" w14:dir="t">
              <w14:rot w14:lat="0" w14:lon="0" w14:rev="0"/>
            </w14:lightRig>
          </w14:scene3d>
        </w:rPr>
        <w:t>Observation 1</w:t>
      </w:r>
      <w:r w:rsidR="00956B04">
        <w:rPr>
          <w:rFonts w:asciiTheme="minorHAnsi" w:eastAsiaTheme="minorEastAsia" w:hAnsiTheme="minorHAnsi" w:cstheme="minorBidi"/>
          <w:b w:val="0"/>
          <w:noProof/>
          <w:sz w:val="22"/>
          <w:szCs w:val="22"/>
          <w:lang w:val="en-US" w:eastAsia="zh-CN"/>
        </w:rPr>
        <w:tab/>
      </w:r>
      <w:r w:rsidR="00956B04">
        <w:rPr>
          <w:noProof/>
        </w:rPr>
        <w:t>Delta EC increase (which is a delta value) at target gNB is what useful for the source gNB to make cell switching-off decision.</w:t>
      </w:r>
    </w:p>
    <w:p w14:paraId="091DD1D2" w14:textId="77777777" w:rsidR="00956B04" w:rsidRDefault="00956B04">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CB3F22">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If inferred EC is an absolute value, to determine the delta EC increase would require another procedure to obtain an absolute measured EC value in advance, which is additional complexity without additional benefit.</w:t>
      </w:r>
    </w:p>
    <w:p w14:paraId="1FDBFF53" w14:textId="580719D0"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3AAA79EB"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6C9F57FA" w14:textId="58470A4A" w:rsidR="00956B04"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4778826" w:history="1">
        <w:r w:rsidR="00956B04" w:rsidRPr="00EE5F41">
          <w:rPr>
            <w:rStyle w:val="Hyperlink"/>
            <w:noProof/>
            <w14:scene3d>
              <w14:camera w14:prst="orthographicFront"/>
              <w14:lightRig w14:rig="threePt" w14:dir="t">
                <w14:rot w14:lat="0" w14:lon="0" w14:rev="0"/>
              </w14:lightRig>
            </w14:scene3d>
          </w:rPr>
          <w:t>Proposal 1</w:t>
        </w:r>
        <w:r w:rsidR="00956B04">
          <w:rPr>
            <w:rFonts w:asciiTheme="minorHAnsi" w:eastAsiaTheme="minorEastAsia" w:hAnsiTheme="minorHAnsi" w:cstheme="minorBidi"/>
            <w:b w:val="0"/>
            <w:noProof/>
            <w:sz w:val="22"/>
            <w:szCs w:val="22"/>
            <w:lang w:val="en-US" w:eastAsia="zh-CN"/>
          </w:rPr>
          <w:tab/>
        </w:r>
        <w:r w:rsidR="00956B04" w:rsidRPr="00EE5F41">
          <w:rPr>
            <w:rStyle w:val="Hyperlink"/>
            <w:noProof/>
          </w:rPr>
          <w:t>RAN3 agrees the 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w:t>
        </w:r>
      </w:hyperlink>
    </w:p>
    <w:p w14:paraId="37FF0AFB" w14:textId="392AAECD" w:rsidR="00956B04" w:rsidRDefault="00956B0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827" w:history="1">
        <w:r w:rsidRPr="00EE5F41">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EE5F41">
          <w:rPr>
            <w:rStyle w:val="Hyperlink"/>
            <w:noProof/>
          </w:rPr>
          <w:t>RAN3 confirms the understanding that the inferred EC at the target gNB is used by the source gNB to make the final cell switching-off decision.</w:t>
        </w:r>
      </w:hyperlink>
    </w:p>
    <w:p w14:paraId="4E550E15" w14:textId="28385ABF" w:rsidR="00956B04" w:rsidRDefault="00956B0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828" w:history="1">
        <w:r w:rsidRPr="00EE5F41">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EE5F41">
          <w:rPr>
            <w:rStyle w:val="Hyperlink"/>
            <w:noProof/>
          </w:rPr>
          <w:t>RAN3 agrees that inferred EC represents the delta increase of the EC value assuming that an additional load is served.</w:t>
        </w:r>
      </w:hyperlink>
    </w:p>
    <w:p w14:paraId="300A1FBC" w14:textId="71E1EEE0" w:rsidR="00956B04" w:rsidRDefault="00956B0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829" w:history="1">
        <w:r w:rsidRPr="00EE5F41">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EE5F41">
          <w:rPr>
            <w:rStyle w:val="Hyperlink"/>
            <w:noProof/>
          </w:rPr>
          <w:t>If the measured EC can only be reported after HO, RAN3 agrees that measured EC represents the delta increase of the EC value after an additional load is transferred.</w:t>
        </w:r>
      </w:hyperlink>
    </w:p>
    <w:p w14:paraId="0F703C8D" w14:textId="2AAE0CF8" w:rsidR="00956B04" w:rsidRDefault="00956B0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830" w:history="1">
        <w:r w:rsidRPr="00EE5F41">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EE5F41">
          <w:rPr>
            <w:rStyle w:val="Hyperlink"/>
            <w:noProof/>
          </w:rPr>
          <w:t>If the measured EC can be exchanged between gNBs regularly (not only after HO), RAN3 agrees that measured EC represents the actual node level EC value.</w:t>
        </w:r>
      </w:hyperlink>
    </w:p>
    <w:p w14:paraId="5FCFAB1D" w14:textId="5C6B5B5A" w:rsidR="00956B04" w:rsidRDefault="00956B0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831" w:history="1">
        <w:r w:rsidRPr="00EE5F41">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EE5F41">
          <w:rPr>
            <w:rStyle w:val="Hyperlink"/>
            <w:noProof/>
          </w:rPr>
          <w:t>RAN3 is suggested to support the exchange of cell activation/deactivation prediction information between gNBs over Xn interface.</w:t>
        </w:r>
      </w:hyperlink>
    </w:p>
    <w:p w14:paraId="52C68EDB" w14:textId="3CE452B9"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69212360" w14:textId="2DA2FB4D" w:rsidR="00761DE1" w:rsidRPr="007F34E9" w:rsidRDefault="003C35CA" w:rsidP="007F34E9">
      <w:pPr>
        <w:pStyle w:val="Heading1"/>
      </w:pPr>
      <w:r>
        <w:rPr>
          <w:rFonts w:eastAsiaTheme="minorEastAsia"/>
          <w:lang w:eastAsia="zh-CN"/>
        </w:rPr>
        <w:t>Reference</w:t>
      </w:r>
      <w:r w:rsidR="00C97D4D">
        <w:t xml:space="preserve"> </w:t>
      </w:r>
    </w:p>
    <w:sectPr w:rsidR="00761DE1" w:rsidRPr="007F34E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0E3B1" w14:textId="77777777" w:rsidR="00344CB3" w:rsidRDefault="00344CB3">
      <w:pPr>
        <w:spacing w:after="0"/>
      </w:pPr>
      <w:r>
        <w:separator/>
      </w:r>
    </w:p>
  </w:endnote>
  <w:endnote w:type="continuationSeparator" w:id="0">
    <w:p w14:paraId="7A23ACF6" w14:textId="77777777" w:rsidR="00344CB3" w:rsidRDefault="00344CB3">
      <w:pPr>
        <w:spacing w:after="0"/>
      </w:pPr>
      <w:r>
        <w:continuationSeparator/>
      </w:r>
    </w:p>
  </w:endnote>
  <w:endnote w:type="continuationNotice" w:id="1">
    <w:p w14:paraId="732026F4" w14:textId="77777777" w:rsidR="00344CB3" w:rsidRDefault="00344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1B2D3" w14:textId="77777777" w:rsidR="00344CB3" w:rsidRDefault="00344CB3">
      <w:pPr>
        <w:spacing w:after="0"/>
      </w:pPr>
      <w:r>
        <w:separator/>
      </w:r>
    </w:p>
  </w:footnote>
  <w:footnote w:type="continuationSeparator" w:id="0">
    <w:p w14:paraId="3BE752D2" w14:textId="77777777" w:rsidR="00344CB3" w:rsidRDefault="00344CB3">
      <w:pPr>
        <w:spacing w:after="0"/>
      </w:pPr>
      <w:r>
        <w:continuationSeparator/>
      </w:r>
    </w:p>
  </w:footnote>
  <w:footnote w:type="continuationNotice" w:id="1">
    <w:p w14:paraId="0CB1CD77" w14:textId="77777777" w:rsidR="00344CB3" w:rsidRDefault="00344C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E44C9"/>
    <w:multiLevelType w:val="hybridMultilevel"/>
    <w:tmpl w:val="25D24176"/>
    <w:lvl w:ilvl="0" w:tplc="F7D0823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132C5E"/>
    <w:multiLevelType w:val="hybridMultilevel"/>
    <w:tmpl w:val="AA5C35FE"/>
    <w:lvl w:ilvl="0" w:tplc="F9A48B4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6D2EBA"/>
    <w:multiLevelType w:val="hybridMultilevel"/>
    <w:tmpl w:val="F56E15EC"/>
    <w:lvl w:ilvl="0" w:tplc="D76E2D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55A7D1A"/>
    <w:multiLevelType w:val="hybridMultilevel"/>
    <w:tmpl w:val="6FB0122A"/>
    <w:lvl w:ilvl="0" w:tplc="ABD47D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3"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631DA7"/>
    <w:multiLevelType w:val="hybridMultilevel"/>
    <w:tmpl w:val="3818415E"/>
    <w:lvl w:ilvl="0" w:tplc="F3F250D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526142156">
    <w:abstractNumId w:val="20"/>
  </w:num>
  <w:num w:numId="2" w16cid:durableId="1144735836">
    <w:abstractNumId w:val="17"/>
  </w:num>
  <w:num w:numId="3" w16cid:durableId="570120977">
    <w:abstractNumId w:val="12"/>
  </w:num>
  <w:num w:numId="4" w16cid:durableId="697438472">
    <w:abstractNumId w:val="5"/>
  </w:num>
  <w:num w:numId="5" w16cid:durableId="1461221407">
    <w:abstractNumId w:val="9"/>
  </w:num>
  <w:num w:numId="6" w16cid:durableId="1335457243">
    <w:abstractNumId w:val="9"/>
    <w:lvlOverride w:ilvl="0">
      <w:startOverride w:val="1"/>
    </w:lvlOverride>
  </w:num>
  <w:num w:numId="7" w16cid:durableId="609121343">
    <w:abstractNumId w:val="26"/>
  </w:num>
  <w:num w:numId="8" w16cid:durableId="2062243271">
    <w:abstractNumId w:val="9"/>
  </w:num>
  <w:num w:numId="9" w16cid:durableId="1484274158">
    <w:abstractNumId w:val="16"/>
  </w:num>
  <w:num w:numId="10" w16cid:durableId="742488800">
    <w:abstractNumId w:val="11"/>
  </w:num>
  <w:num w:numId="11" w16cid:durableId="2063208089">
    <w:abstractNumId w:val="14"/>
  </w:num>
  <w:num w:numId="12" w16cid:durableId="1483766462">
    <w:abstractNumId w:val="27"/>
  </w:num>
  <w:num w:numId="13" w16cid:durableId="545260527">
    <w:abstractNumId w:val="0"/>
  </w:num>
  <w:num w:numId="14" w16cid:durableId="424962927">
    <w:abstractNumId w:val="3"/>
  </w:num>
  <w:num w:numId="15" w16cid:durableId="965693413">
    <w:abstractNumId w:val="24"/>
  </w:num>
  <w:num w:numId="16" w16cid:durableId="1083406526">
    <w:abstractNumId w:val="15"/>
  </w:num>
  <w:num w:numId="17" w16cid:durableId="1689329844">
    <w:abstractNumId w:val="11"/>
  </w:num>
  <w:num w:numId="18" w16cid:durableId="30031946">
    <w:abstractNumId w:val="19"/>
  </w:num>
  <w:num w:numId="19" w16cid:durableId="1116673890">
    <w:abstractNumId w:val="18"/>
  </w:num>
  <w:num w:numId="20" w16cid:durableId="449398799">
    <w:abstractNumId w:val="25"/>
  </w:num>
  <w:num w:numId="21" w16cid:durableId="1747343374">
    <w:abstractNumId w:val="9"/>
  </w:num>
  <w:num w:numId="22" w16cid:durableId="68701751">
    <w:abstractNumId w:val="6"/>
  </w:num>
  <w:num w:numId="23" w16cid:durableId="1499731490">
    <w:abstractNumId w:val="22"/>
  </w:num>
  <w:num w:numId="24" w16cid:durableId="1171412264">
    <w:abstractNumId w:val="8"/>
  </w:num>
  <w:num w:numId="25" w16cid:durableId="710112558">
    <w:abstractNumId w:val="4"/>
  </w:num>
  <w:num w:numId="26" w16cid:durableId="380591696">
    <w:abstractNumId w:val="7"/>
  </w:num>
  <w:num w:numId="27" w16cid:durableId="1222135784">
    <w:abstractNumId w:val="29"/>
  </w:num>
  <w:num w:numId="28" w16cid:durableId="139464864">
    <w:abstractNumId w:val="1"/>
  </w:num>
  <w:num w:numId="29" w16cid:durableId="1155413894">
    <w:abstractNumId w:val="23"/>
  </w:num>
  <w:num w:numId="30" w16cid:durableId="1203901805">
    <w:abstractNumId w:val="28"/>
  </w:num>
  <w:num w:numId="31" w16cid:durableId="1609577743">
    <w:abstractNumId w:val="21"/>
  </w:num>
  <w:num w:numId="32" w16cid:durableId="1987314653">
    <w:abstractNumId w:val="13"/>
  </w:num>
  <w:num w:numId="33" w16cid:durableId="2010789080">
    <w:abstractNumId w:val="2"/>
  </w:num>
  <w:num w:numId="34" w16cid:durableId="126376187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41"/>
    <w:rsid w:val="000015E8"/>
    <w:rsid w:val="00001735"/>
    <w:rsid w:val="00001F73"/>
    <w:rsid w:val="00002A38"/>
    <w:rsid w:val="0000344E"/>
    <w:rsid w:val="000044DB"/>
    <w:rsid w:val="00004D71"/>
    <w:rsid w:val="00006186"/>
    <w:rsid w:val="00006236"/>
    <w:rsid w:val="000072F4"/>
    <w:rsid w:val="00007ED7"/>
    <w:rsid w:val="00010058"/>
    <w:rsid w:val="000104C6"/>
    <w:rsid w:val="000109E7"/>
    <w:rsid w:val="0001447C"/>
    <w:rsid w:val="000152BF"/>
    <w:rsid w:val="00015561"/>
    <w:rsid w:val="00015B25"/>
    <w:rsid w:val="00016D83"/>
    <w:rsid w:val="00016F2D"/>
    <w:rsid w:val="00017F23"/>
    <w:rsid w:val="000219AA"/>
    <w:rsid w:val="00021D3A"/>
    <w:rsid w:val="00022E5D"/>
    <w:rsid w:val="00023E1B"/>
    <w:rsid w:val="00024F27"/>
    <w:rsid w:val="00025166"/>
    <w:rsid w:val="0002710A"/>
    <w:rsid w:val="00027BE8"/>
    <w:rsid w:val="00030E2C"/>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98"/>
    <w:rsid w:val="000462B9"/>
    <w:rsid w:val="00046BB2"/>
    <w:rsid w:val="0004793F"/>
    <w:rsid w:val="00047BC7"/>
    <w:rsid w:val="00047F8F"/>
    <w:rsid w:val="00050B37"/>
    <w:rsid w:val="00050F9D"/>
    <w:rsid w:val="000518FC"/>
    <w:rsid w:val="00051EF1"/>
    <w:rsid w:val="00052481"/>
    <w:rsid w:val="00052ACC"/>
    <w:rsid w:val="00052C2A"/>
    <w:rsid w:val="00053277"/>
    <w:rsid w:val="00053D77"/>
    <w:rsid w:val="00053DA9"/>
    <w:rsid w:val="00054E4B"/>
    <w:rsid w:val="00055D2D"/>
    <w:rsid w:val="00055D38"/>
    <w:rsid w:val="00055E23"/>
    <w:rsid w:val="00055F0C"/>
    <w:rsid w:val="00055FE0"/>
    <w:rsid w:val="00057B93"/>
    <w:rsid w:val="00057D99"/>
    <w:rsid w:val="00060097"/>
    <w:rsid w:val="000600EA"/>
    <w:rsid w:val="000610B1"/>
    <w:rsid w:val="00061C21"/>
    <w:rsid w:val="00063258"/>
    <w:rsid w:val="00064369"/>
    <w:rsid w:val="000653A7"/>
    <w:rsid w:val="000660B9"/>
    <w:rsid w:val="00066263"/>
    <w:rsid w:val="00066282"/>
    <w:rsid w:val="0006710A"/>
    <w:rsid w:val="00067C4F"/>
    <w:rsid w:val="00070F55"/>
    <w:rsid w:val="0007183B"/>
    <w:rsid w:val="0007222A"/>
    <w:rsid w:val="00073385"/>
    <w:rsid w:val="00074103"/>
    <w:rsid w:val="000745C3"/>
    <w:rsid w:val="00076341"/>
    <w:rsid w:val="00077485"/>
    <w:rsid w:val="00077829"/>
    <w:rsid w:val="00080A7F"/>
    <w:rsid w:val="000817F7"/>
    <w:rsid w:val="0008191B"/>
    <w:rsid w:val="00081CE6"/>
    <w:rsid w:val="00082C2D"/>
    <w:rsid w:val="0008470A"/>
    <w:rsid w:val="00084976"/>
    <w:rsid w:val="00084A1A"/>
    <w:rsid w:val="00090364"/>
    <w:rsid w:val="00090830"/>
    <w:rsid w:val="00090D49"/>
    <w:rsid w:val="00090F1D"/>
    <w:rsid w:val="000930DB"/>
    <w:rsid w:val="000933D3"/>
    <w:rsid w:val="000957C6"/>
    <w:rsid w:val="00095F23"/>
    <w:rsid w:val="00096333"/>
    <w:rsid w:val="00096F96"/>
    <w:rsid w:val="00097AFE"/>
    <w:rsid w:val="000A05DA"/>
    <w:rsid w:val="000A0D07"/>
    <w:rsid w:val="000A15E0"/>
    <w:rsid w:val="000A1C31"/>
    <w:rsid w:val="000A31C9"/>
    <w:rsid w:val="000A4924"/>
    <w:rsid w:val="000A52FF"/>
    <w:rsid w:val="000B0645"/>
    <w:rsid w:val="000B13AB"/>
    <w:rsid w:val="000B1F48"/>
    <w:rsid w:val="000B2965"/>
    <w:rsid w:val="000B33DB"/>
    <w:rsid w:val="000B4756"/>
    <w:rsid w:val="000B4F24"/>
    <w:rsid w:val="000B67CB"/>
    <w:rsid w:val="000B75D3"/>
    <w:rsid w:val="000C0771"/>
    <w:rsid w:val="000C0DEA"/>
    <w:rsid w:val="000C2B8B"/>
    <w:rsid w:val="000C2D07"/>
    <w:rsid w:val="000C2FE0"/>
    <w:rsid w:val="000C393D"/>
    <w:rsid w:val="000C3FCD"/>
    <w:rsid w:val="000C459F"/>
    <w:rsid w:val="000C4BEC"/>
    <w:rsid w:val="000C52DF"/>
    <w:rsid w:val="000C56D1"/>
    <w:rsid w:val="000C5AB1"/>
    <w:rsid w:val="000C624D"/>
    <w:rsid w:val="000C6343"/>
    <w:rsid w:val="000C6EE5"/>
    <w:rsid w:val="000C6FFA"/>
    <w:rsid w:val="000C7327"/>
    <w:rsid w:val="000C7446"/>
    <w:rsid w:val="000C7919"/>
    <w:rsid w:val="000D0303"/>
    <w:rsid w:val="000D0B63"/>
    <w:rsid w:val="000D11A2"/>
    <w:rsid w:val="000D1259"/>
    <w:rsid w:val="000D2F26"/>
    <w:rsid w:val="000D45CD"/>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E7665"/>
    <w:rsid w:val="000F03C3"/>
    <w:rsid w:val="000F0B78"/>
    <w:rsid w:val="000F0EFF"/>
    <w:rsid w:val="000F1A9B"/>
    <w:rsid w:val="000F274E"/>
    <w:rsid w:val="000F27D2"/>
    <w:rsid w:val="000F3001"/>
    <w:rsid w:val="000F32C1"/>
    <w:rsid w:val="000F3545"/>
    <w:rsid w:val="000F433E"/>
    <w:rsid w:val="000F4382"/>
    <w:rsid w:val="000F6242"/>
    <w:rsid w:val="000F7CF6"/>
    <w:rsid w:val="00100365"/>
    <w:rsid w:val="001018E2"/>
    <w:rsid w:val="00102032"/>
    <w:rsid w:val="00102447"/>
    <w:rsid w:val="001033B4"/>
    <w:rsid w:val="00103673"/>
    <w:rsid w:val="00104827"/>
    <w:rsid w:val="00104FF1"/>
    <w:rsid w:val="001053B7"/>
    <w:rsid w:val="00105B27"/>
    <w:rsid w:val="001061B5"/>
    <w:rsid w:val="00107211"/>
    <w:rsid w:val="0011026A"/>
    <w:rsid w:val="00110411"/>
    <w:rsid w:val="0011280C"/>
    <w:rsid w:val="001145E4"/>
    <w:rsid w:val="00115FF7"/>
    <w:rsid w:val="0011783E"/>
    <w:rsid w:val="00117BBA"/>
    <w:rsid w:val="001200F0"/>
    <w:rsid w:val="00120176"/>
    <w:rsid w:val="00120199"/>
    <w:rsid w:val="00121207"/>
    <w:rsid w:val="00121D23"/>
    <w:rsid w:val="001231C3"/>
    <w:rsid w:val="00123DCF"/>
    <w:rsid w:val="00123FF4"/>
    <w:rsid w:val="00124016"/>
    <w:rsid w:val="00126817"/>
    <w:rsid w:val="00126A5E"/>
    <w:rsid w:val="00127067"/>
    <w:rsid w:val="00127EDB"/>
    <w:rsid w:val="00130063"/>
    <w:rsid w:val="001307B0"/>
    <w:rsid w:val="0013096F"/>
    <w:rsid w:val="00131266"/>
    <w:rsid w:val="001313AB"/>
    <w:rsid w:val="001325E8"/>
    <w:rsid w:val="00132AD1"/>
    <w:rsid w:val="001346E6"/>
    <w:rsid w:val="00134719"/>
    <w:rsid w:val="00134B74"/>
    <w:rsid w:val="001367AD"/>
    <w:rsid w:val="00136B1D"/>
    <w:rsid w:val="00136BB0"/>
    <w:rsid w:val="001373CD"/>
    <w:rsid w:val="00141227"/>
    <w:rsid w:val="00141482"/>
    <w:rsid w:val="001423AA"/>
    <w:rsid w:val="00143CDA"/>
    <w:rsid w:val="001446A2"/>
    <w:rsid w:val="001451ED"/>
    <w:rsid w:val="0014617A"/>
    <w:rsid w:val="001463F9"/>
    <w:rsid w:val="00146E02"/>
    <w:rsid w:val="00147072"/>
    <w:rsid w:val="0015004E"/>
    <w:rsid w:val="00150518"/>
    <w:rsid w:val="001509BC"/>
    <w:rsid w:val="00151DA7"/>
    <w:rsid w:val="001523C9"/>
    <w:rsid w:val="001524A5"/>
    <w:rsid w:val="001531E2"/>
    <w:rsid w:val="00154EFB"/>
    <w:rsid w:val="00157941"/>
    <w:rsid w:val="001600BE"/>
    <w:rsid w:val="00160132"/>
    <w:rsid w:val="00160A45"/>
    <w:rsid w:val="00160A97"/>
    <w:rsid w:val="00160B27"/>
    <w:rsid w:val="00160C0B"/>
    <w:rsid w:val="001612DF"/>
    <w:rsid w:val="00161886"/>
    <w:rsid w:val="00161CB4"/>
    <w:rsid w:val="0016298D"/>
    <w:rsid w:val="001638F8"/>
    <w:rsid w:val="00163EF4"/>
    <w:rsid w:val="001644DD"/>
    <w:rsid w:val="00166B5D"/>
    <w:rsid w:val="00166DC7"/>
    <w:rsid w:val="0017021F"/>
    <w:rsid w:val="00170416"/>
    <w:rsid w:val="001714C1"/>
    <w:rsid w:val="00171887"/>
    <w:rsid w:val="00171E9E"/>
    <w:rsid w:val="0017327A"/>
    <w:rsid w:val="00173CD1"/>
    <w:rsid w:val="00175087"/>
    <w:rsid w:val="001751D0"/>
    <w:rsid w:val="001760BF"/>
    <w:rsid w:val="001764B8"/>
    <w:rsid w:val="00180468"/>
    <w:rsid w:val="001805B1"/>
    <w:rsid w:val="00180BE7"/>
    <w:rsid w:val="00180C61"/>
    <w:rsid w:val="001812EA"/>
    <w:rsid w:val="00181908"/>
    <w:rsid w:val="00182C64"/>
    <w:rsid w:val="00182D48"/>
    <w:rsid w:val="001835AC"/>
    <w:rsid w:val="001835CB"/>
    <w:rsid w:val="001839BA"/>
    <w:rsid w:val="00183C1A"/>
    <w:rsid w:val="001840E0"/>
    <w:rsid w:val="00184733"/>
    <w:rsid w:val="00184D79"/>
    <w:rsid w:val="00185C8F"/>
    <w:rsid w:val="00190381"/>
    <w:rsid w:val="00193F1E"/>
    <w:rsid w:val="00194427"/>
    <w:rsid w:val="0019584A"/>
    <w:rsid w:val="001959BB"/>
    <w:rsid w:val="00196399"/>
    <w:rsid w:val="001A095F"/>
    <w:rsid w:val="001A0B9F"/>
    <w:rsid w:val="001A1EEE"/>
    <w:rsid w:val="001A2A59"/>
    <w:rsid w:val="001A3466"/>
    <w:rsid w:val="001A4232"/>
    <w:rsid w:val="001A465A"/>
    <w:rsid w:val="001A682B"/>
    <w:rsid w:val="001A6B09"/>
    <w:rsid w:val="001A77C1"/>
    <w:rsid w:val="001A7859"/>
    <w:rsid w:val="001A7893"/>
    <w:rsid w:val="001B0267"/>
    <w:rsid w:val="001B0467"/>
    <w:rsid w:val="001B07D3"/>
    <w:rsid w:val="001B1794"/>
    <w:rsid w:val="001B18BD"/>
    <w:rsid w:val="001B1DB2"/>
    <w:rsid w:val="001B211C"/>
    <w:rsid w:val="001B2646"/>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32E"/>
    <w:rsid w:val="001D5E7A"/>
    <w:rsid w:val="001D6795"/>
    <w:rsid w:val="001D7343"/>
    <w:rsid w:val="001D73DD"/>
    <w:rsid w:val="001E036A"/>
    <w:rsid w:val="001E11DA"/>
    <w:rsid w:val="001E1253"/>
    <w:rsid w:val="001E1CFD"/>
    <w:rsid w:val="001E1F5C"/>
    <w:rsid w:val="001E2093"/>
    <w:rsid w:val="001E2E15"/>
    <w:rsid w:val="001E3532"/>
    <w:rsid w:val="001E3745"/>
    <w:rsid w:val="001E39AD"/>
    <w:rsid w:val="001E3C45"/>
    <w:rsid w:val="001E4593"/>
    <w:rsid w:val="001E5034"/>
    <w:rsid w:val="001E6010"/>
    <w:rsid w:val="001E6895"/>
    <w:rsid w:val="001F0224"/>
    <w:rsid w:val="001F0B49"/>
    <w:rsid w:val="001F27C3"/>
    <w:rsid w:val="001F2B1D"/>
    <w:rsid w:val="001F331A"/>
    <w:rsid w:val="001F3DFA"/>
    <w:rsid w:val="001F437B"/>
    <w:rsid w:val="001F48AF"/>
    <w:rsid w:val="001F65A7"/>
    <w:rsid w:val="001F7B1F"/>
    <w:rsid w:val="001F7C4D"/>
    <w:rsid w:val="001F7D3F"/>
    <w:rsid w:val="00200099"/>
    <w:rsid w:val="00200361"/>
    <w:rsid w:val="002018CB"/>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C91"/>
    <w:rsid w:val="00217F13"/>
    <w:rsid w:val="002201A1"/>
    <w:rsid w:val="0022072C"/>
    <w:rsid w:val="00221DC2"/>
    <w:rsid w:val="00221F21"/>
    <w:rsid w:val="00222190"/>
    <w:rsid w:val="002238F4"/>
    <w:rsid w:val="00224537"/>
    <w:rsid w:val="00224A48"/>
    <w:rsid w:val="002250DF"/>
    <w:rsid w:val="00227007"/>
    <w:rsid w:val="00230104"/>
    <w:rsid w:val="00231520"/>
    <w:rsid w:val="00231827"/>
    <w:rsid w:val="00232F6B"/>
    <w:rsid w:val="00233221"/>
    <w:rsid w:val="00233D34"/>
    <w:rsid w:val="0023453F"/>
    <w:rsid w:val="00234A72"/>
    <w:rsid w:val="00234D81"/>
    <w:rsid w:val="00234EBE"/>
    <w:rsid w:val="00237249"/>
    <w:rsid w:val="0024316F"/>
    <w:rsid w:val="0024343B"/>
    <w:rsid w:val="00244C53"/>
    <w:rsid w:val="00245549"/>
    <w:rsid w:val="002460AE"/>
    <w:rsid w:val="00246389"/>
    <w:rsid w:val="00246432"/>
    <w:rsid w:val="00246973"/>
    <w:rsid w:val="00246990"/>
    <w:rsid w:val="00246C60"/>
    <w:rsid w:val="00247113"/>
    <w:rsid w:val="002504B0"/>
    <w:rsid w:val="0025246C"/>
    <w:rsid w:val="0025251A"/>
    <w:rsid w:val="00252CA1"/>
    <w:rsid w:val="002531FB"/>
    <w:rsid w:val="00253517"/>
    <w:rsid w:val="00253DBD"/>
    <w:rsid w:val="0025412E"/>
    <w:rsid w:val="0025450E"/>
    <w:rsid w:val="00255D24"/>
    <w:rsid w:val="00255D66"/>
    <w:rsid w:val="002563F8"/>
    <w:rsid w:val="00256B09"/>
    <w:rsid w:val="002574AD"/>
    <w:rsid w:val="002603ED"/>
    <w:rsid w:val="00260EE4"/>
    <w:rsid w:val="00260FFF"/>
    <w:rsid w:val="0026148A"/>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496B"/>
    <w:rsid w:val="002765D1"/>
    <w:rsid w:val="002765F1"/>
    <w:rsid w:val="00276F7B"/>
    <w:rsid w:val="00277CC9"/>
    <w:rsid w:val="00280FF9"/>
    <w:rsid w:val="00281022"/>
    <w:rsid w:val="00283EAE"/>
    <w:rsid w:val="002842A5"/>
    <w:rsid w:val="002858F3"/>
    <w:rsid w:val="00285A86"/>
    <w:rsid w:val="00286A58"/>
    <w:rsid w:val="00286B65"/>
    <w:rsid w:val="00290E4D"/>
    <w:rsid w:val="002918F7"/>
    <w:rsid w:val="00291A94"/>
    <w:rsid w:val="00292430"/>
    <w:rsid w:val="0029247C"/>
    <w:rsid w:val="00292C30"/>
    <w:rsid w:val="00293236"/>
    <w:rsid w:val="00294ADF"/>
    <w:rsid w:val="00294E48"/>
    <w:rsid w:val="0029508D"/>
    <w:rsid w:val="00295261"/>
    <w:rsid w:val="00295B16"/>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A7C2D"/>
    <w:rsid w:val="002B26D2"/>
    <w:rsid w:val="002B2927"/>
    <w:rsid w:val="002B3EF4"/>
    <w:rsid w:val="002B48A6"/>
    <w:rsid w:val="002B79A6"/>
    <w:rsid w:val="002C2B8E"/>
    <w:rsid w:val="002C2D52"/>
    <w:rsid w:val="002C2D7B"/>
    <w:rsid w:val="002C4289"/>
    <w:rsid w:val="002C4A90"/>
    <w:rsid w:val="002C4CD3"/>
    <w:rsid w:val="002C5C29"/>
    <w:rsid w:val="002C7746"/>
    <w:rsid w:val="002C7BE8"/>
    <w:rsid w:val="002D1332"/>
    <w:rsid w:val="002D15A9"/>
    <w:rsid w:val="002D1FBB"/>
    <w:rsid w:val="002D2189"/>
    <w:rsid w:val="002D3106"/>
    <w:rsid w:val="002D3526"/>
    <w:rsid w:val="002D43E2"/>
    <w:rsid w:val="002D4799"/>
    <w:rsid w:val="002D6133"/>
    <w:rsid w:val="002D67F3"/>
    <w:rsid w:val="002D7301"/>
    <w:rsid w:val="002D7A3F"/>
    <w:rsid w:val="002D7F54"/>
    <w:rsid w:val="002E00CE"/>
    <w:rsid w:val="002E0102"/>
    <w:rsid w:val="002E1E3D"/>
    <w:rsid w:val="002E26D4"/>
    <w:rsid w:val="002E2DB8"/>
    <w:rsid w:val="002E400B"/>
    <w:rsid w:val="002E43B0"/>
    <w:rsid w:val="002E4B0A"/>
    <w:rsid w:val="002E4DF2"/>
    <w:rsid w:val="002E79E3"/>
    <w:rsid w:val="002E7B81"/>
    <w:rsid w:val="002E7D34"/>
    <w:rsid w:val="002E7EC8"/>
    <w:rsid w:val="002F00F4"/>
    <w:rsid w:val="002F0147"/>
    <w:rsid w:val="002F0973"/>
    <w:rsid w:val="002F1229"/>
    <w:rsid w:val="002F1425"/>
    <w:rsid w:val="002F1940"/>
    <w:rsid w:val="002F2CFD"/>
    <w:rsid w:val="002F2ECB"/>
    <w:rsid w:val="002F3629"/>
    <w:rsid w:val="002F5E80"/>
    <w:rsid w:val="002F73B4"/>
    <w:rsid w:val="002F7607"/>
    <w:rsid w:val="00301DDD"/>
    <w:rsid w:val="00301FCF"/>
    <w:rsid w:val="00302D42"/>
    <w:rsid w:val="003041CA"/>
    <w:rsid w:val="00304745"/>
    <w:rsid w:val="003047CF"/>
    <w:rsid w:val="0030494D"/>
    <w:rsid w:val="00305D16"/>
    <w:rsid w:val="00306233"/>
    <w:rsid w:val="003068B1"/>
    <w:rsid w:val="0030717C"/>
    <w:rsid w:val="0030723B"/>
    <w:rsid w:val="0031139C"/>
    <w:rsid w:val="00311454"/>
    <w:rsid w:val="003115ED"/>
    <w:rsid w:val="00311F4F"/>
    <w:rsid w:val="00312232"/>
    <w:rsid w:val="00312EAF"/>
    <w:rsid w:val="003137E9"/>
    <w:rsid w:val="00314644"/>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27B2"/>
    <w:rsid w:val="00335EBC"/>
    <w:rsid w:val="00337726"/>
    <w:rsid w:val="0034038A"/>
    <w:rsid w:val="00340418"/>
    <w:rsid w:val="00340CD3"/>
    <w:rsid w:val="00343652"/>
    <w:rsid w:val="003439B0"/>
    <w:rsid w:val="003440D8"/>
    <w:rsid w:val="003441DF"/>
    <w:rsid w:val="003442C2"/>
    <w:rsid w:val="00344529"/>
    <w:rsid w:val="0034456F"/>
    <w:rsid w:val="00344B8B"/>
    <w:rsid w:val="00344CB3"/>
    <w:rsid w:val="00344CD0"/>
    <w:rsid w:val="00345030"/>
    <w:rsid w:val="003452E1"/>
    <w:rsid w:val="00345E50"/>
    <w:rsid w:val="00346D52"/>
    <w:rsid w:val="00347268"/>
    <w:rsid w:val="003475C7"/>
    <w:rsid w:val="00347EE1"/>
    <w:rsid w:val="00350045"/>
    <w:rsid w:val="00350059"/>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6325"/>
    <w:rsid w:val="0036733A"/>
    <w:rsid w:val="00370116"/>
    <w:rsid w:val="00370701"/>
    <w:rsid w:val="00371AD1"/>
    <w:rsid w:val="00371DCF"/>
    <w:rsid w:val="0037272B"/>
    <w:rsid w:val="00372A38"/>
    <w:rsid w:val="00372BDD"/>
    <w:rsid w:val="00372C18"/>
    <w:rsid w:val="003731E0"/>
    <w:rsid w:val="003734EE"/>
    <w:rsid w:val="00373B67"/>
    <w:rsid w:val="003747D4"/>
    <w:rsid w:val="003766FB"/>
    <w:rsid w:val="00376DD2"/>
    <w:rsid w:val="00377B8A"/>
    <w:rsid w:val="00377BC8"/>
    <w:rsid w:val="003812B4"/>
    <w:rsid w:val="003828BE"/>
    <w:rsid w:val="00382AF6"/>
    <w:rsid w:val="00383545"/>
    <w:rsid w:val="00384100"/>
    <w:rsid w:val="00384674"/>
    <w:rsid w:val="00385D1E"/>
    <w:rsid w:val="003862F0"/>
    <w:rsid w:val="0038675F"/>
    <w:rsid w:val="0039125D"/>
    <w:rsid w:val="0039380D"/>
    <w:rsid w:val="00395DFA"/>
    <w:rsid w:val="00396611"/>
    <w:rsid w:val="0039698A"/>
    <w:rsid w:val="00396B66"/>
    <w:rsid w:val="00397D23"/>
    <w:rsid w:val="00397E8E"/>
    <w:rsid w:val="00397FDA"/>
    <w:rsid w:val="003A001E"/>
    <w:rsid w:val="003A0F5D"/>
    <w:rsid w:val="003A1069"/>
    <w:rsid w:val="003A18D4"/>
    <w:rsid w:val="003A236E"/>
    <w:rsid w:val="003A34EB"/>
    <w:rsid w:val="003A3A9E"/>
    <w:rsid w:val="003A4330"/>
    <w:rsid w:val="003A4530"/>
    <w:rsid w:val="003A4C6E"/>
    <w:rsid w:val="003A4F35"/>
    <w:rsid w:val="003A5512"/>
    <w:rsid w:val="003A56E3"/>
    <w:rsid w:val="003A59EA"/>
    <w:rsid w:val="003A6482"/>
    <w:rsid w:val="003A76A3"/>
    <w:rsid w:val="003B05B1"/>
    <w:rsid w:val="003B1006"/>
    <w:rsid w:val="003B16A1"/>
    <w:rsid w:val="003B18D0"/>
    <w:rsid w:val="003B202E"/>
    <w:rsid w:val="003B3107"/>
    <w:rsid w:val="003B34A4"/>
    <w:rsid w:val="003B588E"/>
    <w:rsid w:val="003B6329"/>
    <w:rsid w:val="003B6D6E"/>
    <w:rsid w:val="003B6DEC"/>
    <w:rsid w:val="003B7DAB"/>
    <w:rsid w:val="003B7F7B"/>
    <w:rsid w:val="003C02DF"/>
    <w:rsid w:val="003C1F49"/>
    <w:rsid w:val="003C2025"/>
    <w:rsid w:val="003C21DA"/>
    <w:rsid w:val="003C2521"/>
    <w:rsid w:val="003C25BF"/>
    <w:rsid w:val="003C2B19"/>
    <w:rsid w:val="003C35CA"/>
    <w:rsid w:val="003C3809"/>
    <w:rsid w:val="003C3872"/>
    <w:rsid w:val="003C4057"/>
    <w:rsid w:val="003C41C0"/>
    <w:rsid w:val="003C43EF"/>
    <w:rsid w:val="003C46DF"/>
    <w:rsid w:val="003C4B1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39AC"/>
    <w:rsid w:val="003E4C15"/>
    <w:rsid w:val="003E6944"/>
    <w:rsid w:val="003E7855"/>
    <w:rsid w:val="003F12C8"/>
    <w:rsid w:val="003F24B2"/>
    <w:rsid w:val="003F41D0"/>
    <w:rsid w:val="003F4968"/>
    <w:rsid w:val="003F4B95"/>
    <w:rsid w:val="003F6601"/>
    <w:rsid w:val="003F6D4E"/>
    <w:rsid w:val="003F6D7D"/>
    <w:rsid w:val="003F6D9A"/>
    <w:rsid w:val="00400B19"/>
    <w:rsid w:val="00401884"/>
    <w:rsid w:val="00401D95"/>
    <w:rsid w:val="00401ECC"/>
    <w:rsid w:val="00402213"/>
    <w:rsid w:val="00403CD5"/>
    <w:rsid w:val="00403F15"/>
    <w:rsid w:val="004049C5"/>
    <w:rsid w:val="00405E50"/>
    <w:rsid w:val="0040787F"/>
    <w:rsid w:val="00411B69"/>
    <w:rsid w:val="00411F13"/>
    <w:rsid w:val="0041345C"/>
    <w:rsid w:val="0041364A"/>
    <w:rsid w:val="00413999"/>
    <w:rsid w:val="004156CD"/>
    <w:rsid w:val="00415B48"/>
    <w:rsid w:val="00415B62"/>
    <w:rsid w:val="004213FC"/>
    <w:rsid w:val="00423E17"/>
    <w:rsid w:val="00424105"/>
    <w:rsid w:val="00424675"/>
    <w:rsid w:val="00424BB6"/>
    <w:rsid w:val="0042544B"/>
    <w:rsid w:val="00425633"/>
    <w:rsid w:val="00425C2D"/>
    <w:rsid w:val="00425FCA"/>
    <w:rsid w:val="00426F1B"/>
    <w:rsid w:val="00427A11"/>
    <w:rsid w:val="00430481"/>
    <w:rsid w:val="0043179F"/>
    <w:rsid w:val="00432063"/>
    <w:rsid w:val="00432C3F"/>
    <w:rsid w:val="00433500"/>
    <w:rsid w:val="004338FA"/>
    <w:rsid w:val="00433D64"/>
    <w:rsid w:val="00433E6B"/>
    <w:rsid w:val="00433F71"/>
    <w:rsid w:val="0043423C"/>
    <w:rsid w:val="00436E2F"/>
    <w:rsid w:val="00437249"/>
    <w:rsid w:val="004376E8"/>
    <w:rsid w:val="00437CF5"/>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2764"/>
    <w:rsid w:val="004531FA"/>
    <w:rsid w:val="004532B9"/>
    <w:rsid w:val="00453F33"/>
    <w:rsid w:val="0045424B"/>
    <w:rsid w:val="004559D0"/>
    <w:rsid w:val="00456F58"/>
    <w:rsid w:val="0045705A"/>
    <w:rsid w:val="00457700"/>
    <w:rsid w:val="004579F7"/>
    <w:rsid w:val="00457C4D"/>
    <w:rsid w:val="004600D9"/>
    <w:rsid w:val="00460323"/>
    <w:rsid w:val="00460507"/>
    <w:rsid w:val="00461912"/>
    <w:rsid w:val="00462A10"/>
    <w:rsid w:val="004630CD"/>
    <w:rsid w:val="00463C79"/>
    <w:rsid w:val="004640D5"/>
    <w:rsid w:val="0046511B"/>
    <w:rsid w:val="004659D4"/>
    <w:rsid w:val="00466581"/>
    <w:rsid w:val="00466A63"/>
    <w:rsid w:val="00467679"/>
    <w:rsid w:val="004676BE"/>
    <w:rsid w:val="004679BB"/>
    <w:rsid w:val="00467B9C"/>
    <w:rsid w:val="00467F13"/>
    <w:rsid w:val="00470CA4"/>
    <w:rsid w:val="00471152"/>
    <w:rsid w:val="00471737"/>
    <w:rsid w:val="00471809"/>
    <w:rsid w:val="004720F3"/>
    <w:rsid w:val="004721CA"/>
    <w:rsid w:val="0047222A"/>
    <w:rsid w:val="00472E3F"/>
    <w:rsid w:val="00473030"/>
    <w:rsid w:val="00473800"/>
    <w:rsid w:val="00473CA0"/>
    <w:rsid w:val="00475888"/>
    <w:rsid w:val="004762F3"/>
    <w:rsid w:val="00476F46"/>
    <w:rsid w:val="00477588"/>
    <w:rsid w:val="00477C70"/>
    <w:rsid w:val="00480AB7"/>
    <w:rsid w:val="004817E4"/>
    <w:rsid w:val="00481F35"/>
    <w:rsid w:val="00482ABA"/>
    <w:rsid w:val="00484529"/>
    <w:rsid w:val="00485DF9"/>
    <w:rsid w:val="0048602E"/>
    <w:rsid w:val="004865DC"/>
    <w:rsid w:val="00486E19"/>
    <w:rsid w:val="00490BC9"/>
    <w:rsid w:val="00490EFC"/>
    <w:rsid w:val="00490F48"/>
    <w:rsid w:val="0049139D"/>
    <w:rsid w:val="0049143B"/>
    <w:rsid w:val="004917DA"/>
    <w:rsid w:val="00491E7E"/>
    <w:rsid w:val="00492AE9"/>
    <w:rsid w:val="00493558"/>
    <w:rsid w:val="00493BF1"/>
    <w:rsid w:val="00494A24"/>
    <w:rsid w:val="00494AFE"/>
    <w:rsid w:val="004964DD"/>
    <w:rsid w:val="0049660D"/>
    <w:rsid w:val="004969AD"/>
    <w:rsid w:val="00496AFA"/>
    <w:rsid w:val="00497888"/>
    <w:rsid w:val="004A179D"/>
    <w:rsid w:val="004A1817"/>
    <w:rsid w:val="004A2339"/>
    <w:rsid w:val="004A3263"/>
    <w:rsid w:val="004A3FD7"/>
    <w:rsid w:val="004A40B4"/>
    <w:rsid w:val="004A553D"/>
    <w:rsid w:val="004A5FA8"/>
    <w:rsid w:val="004A65B1"/>
    <w:rsid w:val="004A6746"/>
    <w:rsid w:val="004A69AF"/>
    <w:rsid w:val="004A6B7E"/>
    <w:rsid w:val="004A6C76"/>
    <w:rsid w:val="004A7862"/>
    <w:rsid w:val="004A7EB5"/>
    <w:rsid w:val="004B0171"/>
    <w:rsid w:val="004B05F8"/>
    <w:rsid w:val="004B07CE"/>
    <w:rsid w:val="004B0BB0"/>
    <w:rsid w:val="004B209C"/>
    <w:rsid w:val="004B2438"/>
    <w:rsid w:val="004B2657"/>
    <w:rsid w:val="004B3AC8"/>
    <w:rsid w:val="004B3E8B"/>
    <w:rsid w:val="004B74D5"/>
    <w:rsid w:val="004B7621"/>
    <w:rsid w:val="004C01A5"/>
    <w:rsid w:val="004C033C"/>
    <w:rsid w:val="004C05FC"/>
    <w:rsid w:val="004C128E"/>
    <w:rsid w:val="004C1750"/>
    <w:rsid w:val="004C2ED1"/>
    <w:rsid w:val="004C35D6"/>
    <w:rsid w:val="004C3B2C"/>
    <w:rsid w:val="004C5319"/>
    <w:rsid w:val="004C53EA"/>
    <w:rsid w:val="004C567B"/>
    <w:rsid w:val="004C6B3A"/>
    <w:rsid w:val="004C7A5B"/>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20CE"/>
    <w:rsid w:val="004E25B7"/>
    <w:rsid w:val="004E26E0"/>
    <w:rsid w:val="004E2913"/>
    <w:rsid w:val="004E3430"/>
    <w:rsid w:val="004E354B"/>
    <w:rsid w:val="004E3686"/>
    <w:rsid w:val="004E3939"/>
    <w:rsid w:val="004E4682"/>
    <w:rsid w:val="004E5DDF"/>
    <w:rsid w:val="004E6425"/>
    <w:rsid w:val="004E6612"/>
    <w:rsid w:val="004E66BB"/>
    <w:rsid w:val="004F1C75"/>
    <w:rsid w:val="004F2F8C"/>
    <w:rsid w:val="004F3AD8"/>
    <w:rsid w:val="004F3F15"/>
    <w:rsid w:val="004F3FD1"/>
    <w:rsid w:val="004F4CEB"/>
    <w:rsid w:val="004F53BF"/>
    <w:rsid w:val="004F54D6"/>
    <w:rsid w:val="004F5842"/>
    <w:rsid w:val="004F6F86"/>
    <w:rsid w:val="004F7116"/>
    <w:rsid w:val="004F723F"/>
    <w:rsid w:val="004F78AE"/>
    <w:rsid w:val="004F7EAA"/>
    <w:rsid w:val="00500386"/>
    <w:rsid w:val="005019EE"/>
    <w:rsid w:val="00501CBC"/>
    <w:rsid w:val="00503BA7"/>
    <w:rsid w:val="00503F31"/>
    <w:rsid w:val="00504846"/>
    <w:rsid w:val="0050544D"/>
    <w:rsid w:val="00506232"/>
    <w:rsid w:val="00510D02"/>
    <w:rsid w:val="00511214"/>
    <w:rsid w:val="00511A56"/>
    <w:rsid w:val="0051227E"/>
    <w:rsid w:val="005129AE"/>
    <w:rsid w:val="00513DD9"/>
    <w:rsid w:val="00513EC5"/>
    <w:rsid w:val="00514511"/>
    <w:rsid w:val="005155F8"/>
    <w:rsid w:val="00515805"/>
    <w:rsid w:val="005167C6"/>
    <w:rsid w:val="00517142"/>
    <w:rsid w:val="005175C0"/>
    <w:rsid w:val="00517943"/>
    <w:rsid w:val="00517B34"/>
    <w:rsid w:val="00517E3F"/>
    <w:rsid w:val="00520273"/>
    <w:rsid w:val="00520766"/>
    <w:rsid w:val="00520AB0"/>
    <w:rsid w:val="0052370D"/>
    <w:rsid w:val="00524E8C"/>
    <w:rsid w:val="00526746"/>
    <w:rsid w:val="0052708E"/>
    <w:rsid w:val="00527DE6"/>
    <w:rsid w:val="00530F4E"/>
    <w:rsid w:val="00532454"/>
    <w:rsid w:val="0053262B"/>
    <w:rsid w:val="00533780"/>
    <w:rsid w:val="00534398"/>
    <w:rsid w:val="005344A7"/>
    <w:rsid w:val="0053565A"/>
    <w:rsid w:val="005364EC"/>
    <w:rsid w:val="00537628"/>
    <w:rsid w:val="00543A43"/>
    <w:rsid w:val="00543EFE"/>
    <w:rsid w:val="005449E6"/>
    <w:rsid w:val="005465EC"/>
    <w:rsid w:val="0054741E"/>
    <w:rsid w:val="005512C9"/>
    <w:rsid w:val="00551678"/>
    <w:rsid w:val="005527ED"/>
    <w:rsid w:val="00552A3D"/>
    <w:rsid w:val="00552FA4"/>
    <w:rsid w:val="00553A7B"/>
    <w:rsid w:val="005541F0"/>
    <w:rsid w:val="00555548"/>
    <w:rsid w:val="0055594F"/>
    <w:rsid w:val="005568AF"/>
    <w:rsid w:val="005569DE"/>
    <w:rsid w:val="005576E7"/>
    <w:rsid w:val="00560042"/>
    <w:rsid w:val="00560C65"/>
    <w:rsid w:val="005620A0"/>
    <w:rsid w:val="00563653"/>
    <w:rsid w:val="00565D10"/>
    <w:rsid w:val="005673C2"/>
    <w:rsid w:val="00570386"/>
    <w:rsid w:val="005706DE"/>
    <w:rsid w:val="00570E77"/>
    <w:rsid w:val="00571043"/>
    <w:rsid w:val="00571E21"/>
    <w:rsid w:val="005727FD"/>
    <w:rsid w:val="00573519"/>
    <w:rsid w:val="00573DED"/>
    <w:rsid w:val="005746EE"/>
    <w:rsid w:val="00575B1E"/>
    <w:rsid w:val="005766B6"/>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3DF3"/>
    <w:rsid w:val="00595AEA"/>
    <w:rsid w:val="005965B2"/>
    <w:rsid w:val="00597648"/>
    <w:rsid w:val="00597B8D"/>
    <w:rsid w:val="005A0835"/>
    <w:rsid w:val="005A1160"/>
    <w:rsid w:val="005A1B30"/>
    <w:rsid w:val="005A39F3"/>
    <w:rsid w:val="005A41A1"/>
    <w:rsid w:val="005A467F"/>
    <w:rsid w:val="005A5DEF"/>
    <w:rsid w:val="005A62DA"/>
    <w:rsid w:val="005A6CE5"/>
    <w:rsid w:val="005A736D"/>
    <w:rsid w:val="005A7864"/>
    <w:rsid w:val="005A7FAB"/>
    <w:rsid w:val="005B04E1"/>
    <w:rsid w:val="005B2583"/>
    <w:rsid w:val="005B2CB6"/>
    <w:rsid w:val="005B3F65"/>
    <w:rsid w:val="005B4457"/>
    <w:rsid w:val="005B4DA4"/>
    <w:rsid w:val="005B5477"/>
    <w:rsid w:val="005B5E53"/>
    <w:rsid w:val="005B60BB"/>
    <w:rsid w:val="005B6711"/>
    <w:rsid w:val="005B69E1"/>
    <w:rsid w:val="005B6FA8"/>
    <w:rsid w:val="005B7C69"/>
    <w:rsid w:val="005C166C"/>
    <w:rsid w:val="005C1E42"/>
    <w:rsid w:val="005C30B2"/>
    <w:rsid w:val="005C32E8"/>
    <w:rsid w:val="005C492F"/>
    <w:rsid w:val="005C49C3"/>
    <w:rsid w:val="005C54FF"/>
    <w:rsid w:val="005C5755"/>
    <w:rsid w:val="005C57DA"/>
    <w:rsid w:val="005C69C7"/>
    <w:rsid w:val="005C7C5B"/>
    <w:rsid w:val="005D1123"/>
    <w:rsid w:val="005D2C8F"/>
    <w:rsid w:val="005D321C"/>
    <w:rsid w:val="005D429B"/>
    <w:rsid w:val="005D495F"/>
    <w:rsid w:val="005D636C"/>
    <w:rsid w:val="005D650B"/>
    <w:rsid w:val="005D7689"/>
    <w:rsid w:val="005D7AB0"/>
    <w:rsid w:val="005E0475"/>
    <w:rsid w:val="005E077A"/>
    <w:rsid w:val="005E0905"/>
    <w:rsid w:val="005E1310"/>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129"/>
    <w:rsid w:val="005F6015"/>
    <w:rsid w:val="005F64BB"/>
    <w:rsid w:val="005F66DB"/>
    <w:rsid w:val="00600E15"/>
    <w:rsid w:val="00601444"/>
    <w:rsid w:val="00601D5E"/>
    <w:rsid w:val="006033AC"/>
    <w:rsid w:val="0060470D"/>
    <w:rsid w:val="00606444"/>
    <w:rsid w:val="006072A8"/>
    <w:rsid w:val="006101A0"/>
    <w:rsid w:val="006125EF"/>
    <w:rsid w:val="00612C29"/>
    <w:rsid w:val="00613107"/>
    <w:rsid w:val="00613CF0"/>
    <w:rsid w:val="00613F59"/>
    <w:rsid w:val="006149FE"/>
    <w:rsid w:val="00614F8D"/>
    <w:rsid w:val="00615A4D"/>
    <w:rsid w:val="00616F24"/>
    <w:rsid w:val="00620175"/>
    <w:rsid w:val="00620A12"/>
    <w:rsid w:val="00621FBD"/>
    <w:rsid w:val="00622113"/>
    <w:rsid w:val="0062231C"/>
    <w:rsid w:val="00623A84"/>
    <w:rsid w:val="006257C0"/>
    <w:rsid w:val="006260E0"/>
    <w:rsid w:val="0062790C"/>
    <w:rsid w:val="00627BC6"/>
    <w:rsid w:val="006302A9"/>
    <w:rsid w:val="00630B64"/>
    <w:rsid w:val="0063118D"/>
    <w:rsid w:val="00632A88"/>
    <w:rsid w:val="00633451"/>
    <w:rsid w:val="006337C0"/>
    <w:rsid w:val="006339FD"/>
    <w:rsid w:val="00633B86"/>
    <w:rsid w:val="00635FCB"/>
    <w:rsid w:val="00636381"/>
    <w:rsid w:val="0063665D"/>
    <w:rsid w:val="006368A0"/>
    <w:rsid w:val="00636C09"/>
    <w:rsid w:val="006404BF"/>
    <w:rsid w:val="0064069D"/>
    <w:rsid w:val="00640E78"/>
    <w:rsid w:val="00640F09"/>
    <w:rsid w:val="006418CF"/>
    <w:rsid w:val="00641D3F"/>
    <w:rsid w:val="00642BCE"/>
    <w:rsid w:val="00642C46"/>
    <w:rsid w:val="00642EDD"/>
    <w:rsid w:val="0064649E"/>
    <w:rsid w:val="00646926"/>
    <w:rsid w:val="006477EB"/>
    <w:rsid w:val="00647FDE"/>
    <w:rsid w:val="006501DC"/>
    <w:rsid w:val="006508D9"/>
    <w:rsid w:val="00650EFF"/>
    <w:rsid w:val="006525C8"/>
    <w:rsid w:val="00654086"/>
    <w:rsid w:val="0065425F"/>
    <w:rsid w:val="00654A9B"/>
    <w:rsid w:val="00655AD0"/>
    <w:rsid w:val="00655DC0"/>
    <w:rsid w:val="0065642D"/>
    <w:rsid w:val="0066205E"/>
    <w:rsid w:val="006637BF"/>
    <w:rsid w:val="00666432"/>
    <w:rsid w:val="00670770"/>
    <w:rsid w:val="00671439"/>
    <w:rsid w:val="006718FD"/>
    <w:rsid w:val="00671939"/>
    <w:rsid w:val="00673C3C"/>
    <w:rsid w:val="00673C8F"/>
    <w:rsid w:val="00673F3F"/>
    <w:rsid w:val="00673F64"/>
    <w:rsid w:val="006749CD"/>
    <w:rsid w:val="00674C47"/>
    <w:rsid w:val="006753DD"/>
    <w:rsid w:val="0067551B"/>
    <w:rsid w:val="00675625"/>
    <w:rsid w:val="0067676E"/>
    <w:rsid w:val="006779EE"/>
    <w:rsid w:val="00680292"/>
    <w:rsid w:val="006836F2"/>
    <w:rsid w:val="006847E0"/>
    <w:rsid w:val="00684D52"/>
    <w:rsid w:val="00684DA7"/>
    <w:rsid w:val="00685872"/>
    <w:rsid w:val="00685AAC"/>
    <w:rsid w:val="00686377"/>
    <w:rsid w:val="00687D39"/>
    <w:rsid w:val="0069044A"/>
    <w:rsid w:val="00691554"/>
    <w:rsid w:val="006916BF"/>
    <w:rsid w:val="00692057"/>
    <w:rsid w:val="0069216F"/>
    <w:rsid w:val="006922A2"/>
    <w:rsid w:val="006924B6"/>
    <w:rsid w:val="006938C5"/>
    <w:rsid w:val="00694AB6"/>
    <w:rsid w:val="00696228"/>
    <w:rsid w:val="006A06B5"/>
    <w:rsid w:val="006A1C46"/>
    <w:rsid w:val="006A31C8"/>
    <w:rsid w:val="006A464E"/>
    <w:rsid w:val="006A58AF"/>
    <w:rsid w:val="006A5E2A"/>
    <w:rsid w:val="006A5F4F"/>
    <w:rsid w:val="006A63F4"/>
    <w:rsid w:val="006B0ACA"/>
    <w:rsid w:val="006B13C2"/>
    <w:rsid w:val="006B17F4"/>
    <w:rsid w:val="006B25BA"/>
    <w:rsid w:val="006B26A7"/>
    <w:rsid w:val="006B3177"/>
    <w:rsid w:val="006B3D61"/>
    <w:rsid w:val="006B4A30"/>
    <w:rsid w:val="006B509B"/>
    <w:rsid w:val="006B6427"/>
    <w:rsid w:val="006C0041"/>
    <w:rsid w:val="006C03BA"/>
    <w:rsid w:val="006C05DA"/>
    <w:rsid w:val="006C0AE8"/>
    <w:rsid w:val="006C10D2"/>
    <w:rsid w:val="006C10D9"/>
    <w:rsid w:val="006C1CF9"/>
    <w:rsid w:val="006C1FBE"/>
    <w:rsid w:val="006C3128"/>
    <w:rsid w:val="006C78D3"/>
    <w:rsid w:val="006C7922"/>
    <w:rsid w:val="006C7C38"/>
    <w:rsid w:val="006D0A6F"/>
    <w:rsid w:val="006D14CE"/>
    <w:rsid w:val="006D3B7A"/>
    <w:rsid w:val="006D47ED"/>
    <w:rsid w:val="006D4F0B"/>
    <w:rsid w:val="006D5125"/>
    <w:rsid w:val="006D6570"/>
    <w:rsid w:val="006E0145"/>
    <w:rsid w:val="006E0158"/>
    <w:rsid w:val="006E0CF5"/>
    <w:rsid w:val="006E1DD6"/>
    <w:rsid w:val="006E2007"/>
    <w:rsid w:val="006E26AB"/>
    <w:rsid w:val="006E2882"/>
    <w:rsid w:val="006E35EE"/>
    <w:rsid w:val="006E49CA"/>
    <w:rsid w:val="006E5140"/>
    <w:rsid w:val="006E53DB"/>
    <w:rsid w:val="006E6460"/>
    <w:rsid w:val="006E70E9"/>
    <w:rsid w:val="006E7646"/>
    <w:rsid w:val="006E786E"/>
    <w:rsid w:val="006E7CFD"/>
    <w:rsid w:val="006E7FA1"/>
    <w:rsid w:val="006F10F2"/>
    <w:rsid w:val="006F4298"/>
    <w:rsid w:val="006F4DB3"/>
    <w:rsid w:val="006F5A9E"/>
    <w:rsid w:val="006F5C26"/>
    <w:rsid w:val="006F6144"/>
    <w:rsid w:val="006F6472"/>
    <w:rsid w:val="006F75A1"/>
    <w:rsid w:val="007013B3"/>
    <w:rsid w:val="00701B6D"/>
    <w:rsid w:val="00701E6D"/>
    <w:rsid w:val="007029C6"/>
    <w:rsid w:val="00702B6D"/>
    <w:rsid w:val="0070300A"/>
    <w:rsid w:val="00703B5D"/>
    <w:rsid w:val="007056B7"/>
    <w:rsid w:val="00706209"/>
    <w:rsid w:val="00706920"/>
    <w:rsid w:val="00706DC7"/>
    <w:rsid w:val="00707337"/>
    <w:rsid w:val="00707B2E"/>
    <w:rsid w:val="00710552"/>
    <w:rsid w:val="007119BC"/>
    <w:rsid w:val="00712127"/>
    <w:rsid w:val="00712739"/>
    <w:rsid w:val="007141AE"/>
    <w:rsid w:val="00714E66"/>
    <w:rsid w:val="007157D0"/>
    <w:rsid w:val="00716514"/>
    <w:rsid w:val="00716A2C"/>
    <w:rsid w:val="00717A41"/>
    <w:rsid w:val="00720D1E"/>
    <w:rsid w:val="00721432"/>
    <w:rsid w:val="00721CA3"/>
    <w:rsid w:val="007224FE"/>
    <w:rsid w:val="00722AB3"/>
    <w:rsid w:val="00723C69"/>
    <w:rsid w:val="00723E52"/>
    <w:rsid w:val="0072459F"/>
    <w:rsid w:val="00725670"/>
    <w:rsid w:val="00725A1F"/>
    <w:rsid w:val="0072606E"/>
    <w:rsid w:val="007262EA"/>
    <w:rsid w:val="007278B6"/>
    <w:rsid w:val="00727F8A"/>
    <w:rsid w:val="0073069C"/>
    <w:rsid w:val="00731A11"/>
    <w:rsid w:val="00732FFA"/>
    <w:rsid w:val="0073332D"/>
    <w:rsid w:val="0073401C"/>
    <w:rsid w:val="00734651"/>
    <w:rsid w:val="00735CA3"/>
    <w:rsid w:val="0073621C"/>
    <w:rsid w:val="007373BF"/>
    <w:rsid w:val="00737A23"/>
    <w:rsid w:val="00737D0C"/>
    <w:rsid w:val="007400B3"/>
    <w:rsid w:val="007400B9"/>
    <w:rsid w:val="00741A62"/>
    <w:rsid w:val="00741C8A"/>
    <w:rsid w:val="0074242F"/>
    <w:rsid w:val="00742FA7"/>
    <w:rsid w:val="00743D31"/>
    <w:rsid w:val="00743F16"/>
    <w:rsid w:val="00745EF3"/>
    <w:rsid w:val="00746482"/>
    <w:rsid w:val="00746D68"/>
    <w:rsid w:val="0074752A"/>
    <w:rsid w:val="0074754B"/>
    <w:rsid w:val="00747B75"/>
    <w:rsid w:val="0075024C"/>
    <w:rsid w:val="00751164"/>
    <w:rsid w:val="00751B94"/>
    <w:rsid w:val="00751E4B"/>
    <w:rsid w:val="00752393"/>
    <w:rsid w:val="007531DC"/>
    <w:rsid w:val="00753F87"/>
    <w:rsid w:val="00754D43"/>
    <w:rsid w:val="007556E9"/>
    <w:rsid w:val="007569D8"/>
    <w:rsid w:val="00757280"/>
    <w:rsid w:val="007574D2"/>
    <w:rsid w:val="00757884"/>
    <w:rsid w:val="0075793C"/>
    <w:rsid w:val="0075796D"/>
    <w:rsid w:val="00757C14"/>
    <w:rsid w:val="007600C7"/>
    <w:rsid w:val="00760A52"/>
    <w:rsid w:val="00761DE1"/>
    <w:rsid w:val="0076210D"/>
    <w:rsid w:val="0076233B"/>
    <w:rsid w:val="00762CAE"/>
    <w:rsid w:val="0076375F"/>
    <w:rsid w:val="007645A3"/>
    <w:rsid w:val="00764FCE"/>
    <w:rsid w:val="00765596"/>
    <w:rsid w:val="00765745"/>
    <w:rsid w:val="00766273"/>
    <w:rsid w:val="0076636E"/>
    <w:rsid w:val="00766950"/>
    <w:rsid w:val="00766CE4"/>
    <w:rsid w:val="007673AB"/>
    <w:rsid w:val="007676C8"/>
    <w:rsid w:val="007677F9"/>
    <w:rsid w:val="00771A71"/>
    <w:rsid w:val="00772293"/>
    <w:rsid w:val="00772F84"/>
    <w:rsid w:val="007737B6"/>
    <w:rsid w:val="00773EF9"/>
    <w:rsid w:val="00774973"/>
    <w:rsid w:val="007752A4"/>
    <w:rsid w:val="00776085"/>
    <w:rsid w:val="0078096C"/>
    <w:rsid w:val="00780E7D"/>
    <w:rsid w:val="0078205F"/>
    <w:rsid w:val="00782377"/>
    <w:rsid w:val="00782561"/>
    <w:rsid w:val="00783B77"/>
    <w:rsid w:val="0078580F"/>
    <w:rsid w:val="00786339"/>
    <w:rsid w:val="00786B5C"/>
    <w:rsid w:val="00790D82"/>
    <w:rsid w:val="00790DFC"/>
    <w:rsid w:val="00790F0E"/>
    <w:rsid w:val="007911A9"/>
    <w:rsid w:val="00791667"/>
    <w:rsid w:val="0079210D"/>
    <w:rsid w:val="007923AC"/>
    <w:rsid w:val="0079248A"/>
    <w:rsid w:val="0079324C"/>
    <w:rsid w:val="007947F0"/>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167"/>
    <w:rsid w:val="007C4A63"/>
    <w:rsid w:val="007C5005"/>
    <w:rsid w:val="007C53C7"/>
    <w:rsid w:val="007C65C4"/>
    <w:rsid w:val="007C6687"/>
    <w:rsid w:val="007C6905"/>
    <w:rsid w:val="007C70AE"/>
    <w:rsid w:val="007C779B"/>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6DE4"/>
    <w:rsid w:val="007D711E"/>
    <w:rsid w:val="007D7340"/>
    <w:rsid w:val="007D76F7"/>
    <w:rsid w:val="007E165D"/>
    <w:rsid w:val="007E1F92"/>
    <w:rsid w:val="007E2F82"/>
    <w:rsid w:val="007E5224"/>
    <w:rsid w:val="007E5B4B"/>
    <w:rsid w:val="007E6A97"/>
    <w:rsid w:val="007E6AEB"/>
    <w:rsid w:val="007E7292"/>
    <w:rsid w:val="007F0921"/>
    <w:rsid w:val="007F11C0"/>
    <w:rsid w:val="007F1B19"/>
    <w:rsid w:val="007F3472"/>
    <w:rsid w:val="007F34E9"/>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4DCD"/>
    <w:rsid w:val="0080590D"/>
    <w:rsid w:val="008067C0"/>
    <w:rsid w:val="008109D1"/>
    <w:rsid w:val="00810FDD"/>
    <w:rsid w:val="00811080"/>
    <w:rsid w:val="008123B7"/>
    <w:rsid w:val="00813334"/>
    <w:rsid w:val="008134F0"/>
    <w:rsid w:val="008137C5"/>
    <w:rsid w:val="00814AFA"/>
    <w:rsid w:val="00814BC3"/>
    <w:rsid w:val="00815B33"/>
    <w:rsid w:val="008161E4"/>
    <w:rsid w:val="008164FE"/>
    <w:rsid w:val="008172B6"/>
    <w:rsid w:val="00817708"/>
    <w:rsid w:val="0081793E"/>
    <w:rsid w:val="00817AC2"/>
    <w:rsid w:val="00820AB5"/>
    <w:rsid w:val="00820F50"/>
    <w:rsid w:val="00821D91"/>
    <w:rsid w:val="00821ED4"/>
    <w:rsid w:val="00822E30"/>
    <w:rsid w:val="00822F53"/>
    <w:rsid w:val="00823DD7"/>
    <w:rsid w:val="00824217"/>
    <w:rsid w:val="00824582"/>
    <w:rsid w:val="00824FA6"/>
    <w:rsid w:val="0082767F"/>
    <w:rsid w:val="00827E45"/>
    <w:rsid w:val="00827FDC"/>
    <w:rsid w:val="008307F2"/>
    <w:rsid w:val="0083139F"/>
    <w:rsid w:val="00833386"/>
    <w:rsid w:val="00833E11"/>
    <w:rsid w:val="00834335"/>
    <w:rsid w:val="008346AC"/>
    <w:rsid w:val="00835A4C"/>
    <w:rsid w:val="00837118"/>
    <w:rsid w:val="008404E0"/>
    <w:rsid w:val="00840CD8"/>
    <w:rsid w:val="008432EC"/>
    <w:rsid w:val="00843479"/>
    <w:rsid w:val="00845303"/>
    <w:rsid w:val="008471A8"/>
    <w:rsid w:val="00852889"/>
    <w:rsid w:val="008536AB"/>
    <w:rsid w:val="00853839"/>
    <w:rsid w:val="00854BD2"/>
    <w:rsid w:val="0085521E"/>
    <w:rsid w:val="00855995"/>
    <w:rsid w:val="00856093"/>
    <w:rsid w:val="00856B40"/>
    <w:rsid w:val="00856CB3"/>
    <w:rsid w:val="00857283"/>
    <w:rsid w:val="00857548"/>
    <w:rsid w:val="00860031"/>
    <w:rsid w:val="00861BA1"/>
    <w:rsid w:val="0086306C"/>
    <w:rsid w:val="008634D2"/>
    <w:rsid w:val="0086384E"/>
    <w:rsid w:val="00863D38"/>
    <w:rsid w:val="00864605"/>
    <w:rsid w:val="00864B12"/>
    <w:rsid w:val="00866B74"/>
    <w:rsid w:val="00866CD7"/>
    <w:rsid w:val="00866D68"/>
    <w:rsid w:val="008677A2"/>
    <w:rsid w:val="0087038C"/>
    <w:rsid w:val="00870A5F"/>
    <w:rsid w:val="00870E2F"/>
    <w:rsid w:val="00870FEE"/>
    <w:rsid w:val="0087132C"/>
    <w:rsid w:val="00871773"/>
    <w:rsid w:val="0087180C"/>
    <w:rsid w:val="0087265C"/>
    <w:rsid w:val="00874A0A"/>
    <w:rsid w:val="00876073"/>
    <w:rsid w:val="00876DDE"/>
    <w:rsid w:val="00877494"/>
    <w:rsid w:val="008775A4"/>
    <w:rsid w:val="0088021A"/>
    <w:rsid w:val="0088151F"/>
    <w:rsid w:val="008833AF"/>
    <w:rsid w:val="00883C38"/>
    <w:rsid w:val="0088430D"/>
    <w:rsid w:val="00884BC8"/>
    <w:rsid w:val="00884BE4"/>
    <w:rsid w:val="00884BE9"/>
    <w:rsid w:val="00886326"/>
    <w:rsid w:val="00886782"/>
    <w:rsid w:val="00886931"/>
    <w:rsid w:val="00887EBB"/>
    <w:rsid w:val="008913F2"/>
    <w:rsid w:val="008919F7"/>
    <w:rsid w:val="00891FFA"/>
    <w:rsid w:val="008927F9"/>
    <w:rsid w:val="00893D5F"/>
    <w:rsid w:val="00895C6D"/>
    <w:rsid w:val="00896457"/>
    <w:rsid w:val="0089674B"/>
    <w:rsid w:val="00896EA8"/>
    <w:rsid w:val="008A0A05"/>
    <w:rsid w:val="008A1BB3"/>
    <w:rsid w:val="008A26D4"/>
    <w:rsid w:val="008A3ED6"/>
    <w:rsid w:val="008A3EE6"/>
    <w:rsid w:val="008A55C4"/>
    <w:rsid w:val="008A63DC"/>
    <w:rsid w:val="008A6931"/>
    <w:rsid w:val="008A7EDC"/>
    <w:rsid w:val="008A7F3C"/>
    <w:rsid w:val="008A7FCC"/>
    <w:rsid w:val="008B0E05"/>
    <w:rsid w:val="008B0EFE"/>
    <w:rsid w:val="008B19ED"/>
    <w:rsid w:val="008B29C9"/>
    <w:rsid w:val="008B3AE0"/>
    <w:rsid w:val="008B491B"/>
    <w:rsid w:val="008B4CBF"/>
    <w:rsid w:val="008B715F"/>
    <w:rsid w:val="008C11A0"/>
    <w:rsid w:val="008C1D4F"/>
    <w:rsid w:val="008C303D"/>
    <w:rsid w:val="008C38C7"/>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2E12"/>
    <w:rsid w:val="008E5AEA"/>
    <w:rsid w:val="008E636B"/>
    <w:rsid w:val="008E6879"/>
    <w:rsid w:val="008E6A5F"/>
    <w:rsid w:val="008E7485"/>
    <w:rsid w:val="008F02F5"/>
    <w:rsid w:val="008F0E22"/>
    <w:rsid w:val="008F13EB"/>
    <w:rsid w:val="008F2347"/>
    <w:rsid w:val="008F2787"/>
    <w:rsid w:val="008F2EDC"/>
    <w:rsid w:val="008F32D0"/>
    <w:rsid w:val="008F3768"/>
    <w:rsid w:val="008F4C13"/>
    <w:rsid w:val="008F5635"/>
    <w:rsid w:val="008F777E"/>
    <w:rsid w:val="009016FE"/>
    <w:rsid w:val="0090219D"/>
    <w:rsid w:val="009026CE"/>
    <w:rsid w:val="00903F99"/>
    <w:rsid w:val="009076DF"/>
    <w:rsid w:val="00907F64"/>
    <w:rsid w:val="009101C0"/>
    <w:rsid w:val="0091387D"/>
    <w:rsid w:val="009158A2"/>
    <w:rsid w:val="0092288F"/>
    <w:rsid w:val="00922D2D"/>
    <w:rsid w:val="009231FF"/>
    <w:rsid w:val="00923538"/>
    <w:rsid w:val="00924919"/>
    <w:rsid w:val="00924F8D"/>
    <w:rsid w:val="00925962"/>
    <w:rsid w:val="00925AB2"/>
    <w:rsid w:val="009260C9"/>
    <w:rsid w:val="00927304"/>
    <w:rsid w:val="00930067"/>
    <w:rsid w:val="00930337"/>
    <w:rsid w:val="00930A18"/>
    <w:rsid w:val="00930A23"/>
    <w:rsid w:val="00932972"/>
    <w:rsid w:val="00932CFE"/>
    <w:rsid w:val="009332B2"/>
    <w:rsid w:val="00933F31"/>
    <w:rsid w:val="00934C2E"/>
    <w:rsid w:val="0093517E"/>
    <w:rsid w:val="00935577"/>
    <w:rsid w:val="00935809"/>
    <w:rsid w:val="0093709C"/>
    <w:rsid w:val="00937907"/>
    <w:rsid w:val="00937D0E"/>
    <w:rsid w:val="00940A69"/>
    <w:rsid w:val="00940BCE"/>
    <w:rsid w:val="009414A2"/>
    <w:rsid w:val="00942559"/>
    <w:rsid w:val="00942FFC"/>
    <w:rsid w:val="00943245"/>
    <w:rsid w:val="00943649"/>
    <w:rsid w:val="0094371E"/>
    <w:rsid w:val="009444BB"/>
    <w:rsid w:val="00944A0F"/>
    <w:rsid w:val="00944D56"/>
    <w:rsid w:val="0094526F"/>
    <w:rsid w:val="0094547B"/>
    <w:rsid w:val="00945C07"/>
    <w:rsid w:val="00945EA8"/>
    <w:rsid w:val="009465CA"/>
    <w:rsid w:val="009474DB"/>
    <w:rsid w:val="00947CEF"/>
    <w:rsid w:val="009519F1"/>
    <w:rsid w:val="009520B0"/>
    <w:rsid w:val="00952BE3"/>
    <w:rsid w:val="00952C88"/>
    <w:rsid w:val="00952FDE"/>
    <w:rsid w:val="00953D6D"/>
    <w:rsid w:val="00954449"/>
    <w:rsid w:val="0095470A"/>
    <w:rsid w:val="0095470C"/>
    <w:rsid w:val="00954C2F"/>
    <w:rsid w:val="00955384"/>
    <w:rsid w:val="00955D85"/>
    <w:rsid w:val="00956B04"/>
    <w:rsid w:val="00956F7F"/>
    <w:rsid w:val="0095760C"/>
    <w:rsid w:val="0096030E"/>
    <w:rsid w:val="009608BE"/>
    <w:rsid w:val="00961DEC"/>
    <w:rsid w:val="00962B57"/>
    <w:rsid w:val="00963272"/>
    <w:rsid w:val="009634D7"/>
    <w:rsid w:val="009636BD"/>
    <w:rsid w:val="0096404F"/>
    <w:rsid w:val="009654DC"/>
    <w:rsid w:val="00965674"/>
    <w:rsid w:val="00966940"/>
    <w:rsid w:val="00966AEF"/>
    <w:rsid w:val="009670C9"/>
    <w:rsid w:val="009672CA"/>
    <w:rsid w:val="00971127"/>
    <w:rsid w:val="009714A1"/>
    <w:rsid w:val="00972390"/>
    <w:rsid w:val="009735C1"/>
    <w:rsid w:val="009735C3"/>
    <w:rsid w:val="00973C0E"/>
    <w:rsid w:val="009740CA"/>
    <w:rsid w:val="00974808"/>
    <w:rsid w:val="009757A9"/>
    <w:rsid w:val="0097790F"/>
    <w:rsid w:val="00977E24"/>
    <w:rsid w:val="009817DF"/>
    <w:rsid w:val="00982076"/>
    <w:rsid w:val="00982AD4"/>
    <w:rsid w:val="0098587B"/>
    <w:rsid w:val="00985CEC"/>
    <w:rsid w:val="00986616"/>
    <w:rsid w:val="00986A1E"/>
    <w:rsid w:val="00987106"/>
    <w:rsid w:val="0098715E"/>
    <w:rsid w:val="00987368"/>
    <w:rsid w:val="00990383"/>
    <w:rsid w:val="009928D9"/>
    <w:rsid w:val="009928DD"/>
    <w:rsid w:val="00994A5A"/>
    <w:rsid w:val="00994CEC"/>
    <w:rsid w:val="009953DA"/>
    <w:rsid w:val="0099577A"/>
    <w:rsid w:val="0099585E"/>
    <w:rsid w:val="00995DA7"/>
    <w:rsid w:val="00997077"/>
    <w:rsid w:val="009972FD"/>
    <w:rsid w:val="0099731F"/>
    <w:rsid w:val="0099764C"/>
    <w:rsid w:val="009A0F7B"/>
    <w:rsid w:val="009A11AB"/>
    <w:rsid w:val="009A1939"/>
    <w:rsid w:val="009A2D4F"/>
    <w:rsid w:val="009A3023"/>
    <w:rsid w:val="009A3478"/>
    <w:rsid w:val="009A3B5C"/>
    <w:rsid w:val="009A4EDA"/>
    <w:rsid w:val="009A59E3"/>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33E"/>
    <w:rsid w:val="009C4742"/>
    <w:rsid w:val="009C4772"/>
    <w:rsid w:val="009C4AB5"/>
    <w:rsid w:val="009C4D8A"/>
    <w:rsid w:val="009C63C4"/>
    <w:rsid w:val="009C7377"/>
    <w:rsid w:val="009C7DD3"/>
    <w:rsid w:val="009D1D14"/>
    <w:rsid w:val="009D2118"/>
    <w:rsid w:val="009D2DD9"/>
    <w:rsid w:val="009D328C"/>
    <w:rsid w:val="009D372F"/>
    <w:rsid w:val="009D4C05"/>
    <w:rsid w:val="009D6E26"/>
    <w:rsid w:val="009D7C41"/>
    <w:rsid w:val="009D7F3D"/>
    <w:rsid w:val="009E248B"/>
    <w:rsid w:val="009E3A54"/>
    <w:rsid w:val="009E47E6"/>
    <w:rsid w:val="009E5368"/>
    <w:rsid w:val="009E54BD"/>
    <w:rsid w:val="009E5606"/>
    <w:rsid w:val="009E5FA8"/>
    <w:rsid w:val="009E64DF"/>
    <w:rsid w:val="009E7503"/>
    <w:rsid w:val="009E7CCA"/>
    <w:rsid w:val="009F057A"/>
    <w:rsid w:val="009F0E33"/>
    <w:rsid w:val="009F13C5"/>
    <w:rsid w:val="009F2B14"/>
    <w:rsid w:val="009F2B62"/>
    <w:rsid w:val="009F4790"/>
    <w:rsid w:val="009F4E58"/>
    <w:rsid w:val="009F60AB"/>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2A0"/>
    <w:rsid w:val="00A12332"/>
    <w:rsid w:val="00A143C5"/>
    <w:rsid w:val="00A157F1"/>
    <w:rsid w:val="00A15E56"/>
    <w:rsid w:val="00A20AD2"/>
    <w:rsid w:val="00A21F7F"/>
    <w:rsid w:val="00A23626"/>
    <w:rsid w:val="00A255D9"/>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0672"/>
    <w:rsid w:val="00A512E5"/>
    <w:rsid w:val="00A52A31"/>
    <w:rsid w:val="00A52BC5"/>
    <w:rsid w:val="00A530D2"/>
    <w:rsid w:val="00A53E40"/>
    <w:rsid w:val="00A54D5F"/>
    <w:rsid w:val="00A55D1F"/>
    <w:rsid w:val="00A55D23"/>
    <w:rsid w:val="00A56501"/>
    <w:rsid w:val="00A57DBB"/>
    <w:rsid w:val="00A63712"/>
    <w:rsid w:val="00A63719"/>
    <w:rsid w:val="00A63D09"/>
    <w:rsid w:val="00A63EF4"/>
    <w:rsid w:val="00A64FB6"/>
    <w:rsid w:val="00A65242"/>
    <w:rsid w:val="00A65D8E"/>
    <w:rsid w:val="00A67D3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541"/>
    <w:rsid w:val="00A85F97"/>
    <w:rsid w:val="00A871B6"/>
    <w:rsid w:val="00A871E1"/>
    <w:rsid w:val="00A87DEB"/>
    <w:rsid w:val="00A90696"/>
    <w:rsid w:val="00A91401"/>
    <w:rsid w:val="00A92134"/>
    <w:rsid w:val="00A92389"/>
    <w:rsid w:val="00A93381"/>
    <w:rsid w:val="00A939B4"/>
    <w:rsid w:val="00A93A66"/>
    <w:rsid w:val="00A942D7"/>
    <w:rsid w:val="00A94763"/>
    <w:rsid w:val="00A952FF"/>
    <w:rsid w:val="00A9542F"/>
    <w:rsid w:val="00A95578"/>
    <w:rsid w:val="00A9697B"/>
    <w:rsid w:val="00AA0B83"/>
    <w:rsid w:val="00AA26A7"/>
    <w:rsid w:val="00AA36D1"/>
    <w:rsid w:val="00AA4219"/>
    <w:rsid w:val="00AA5D51"/>
    <w:rsid w:val="00AA6F0A"/>
    <w:rsid w:val="00AB14C4"/>
    <w:rsid w:val="00AB1B27"/>
    <w:rsid w:val="00AB1E35"/>
    <w:rsid w:val="00AB250B"/>
    <w:rsid w:val="00AB3866"/>
    <w:rsid w:val="00AB49DB"/>
    <w:rsid w:val="00AB4D29"/>
    <w:rsid w:val="00AB4E97"/>
    <w:rsid w:val="00AB554B"/>
    <w:rsid w:val="00AC09D3"/>
    <w:rsid w:val="00AC21C4"/>
    <w:rsid w:val="00AC33F9"/>
    <w:rsid w:val="00AC3E35"/>
    <w:rsid w:val="00AC566D"/>
    <w:rsid w:val="00AC57B4"/>
    <w:rsid w:val="00AC611E"/>
    <w:rsid w:val="00AC69F4"/>
    <w:rsid w:val="00AD0671"/>
    <w:rsid w:val="00AD0D78"/>
    <w:rsid w:val="00AD2C0D"/>
    <w:rsid w:val="00AD2C42"/>
    <w:rsid w:val="00AD39C2"/>
    <w:rsid w:val="00AD4393"/>
    <w:rsid w:val="00AD4A4D"/>
    <w:rsid w:val="00AD6B08"/>
    <w:rsid w:val="00AD70FD"/>
    <w:rsid w:val="00AD7346"/>
    <w:rsid w:val="00AD7776"/>
    <w:rsid w:val="00AD7DC3"/>
    <w:rsid w:val="00AE084A"/>
    <w:rsid w:val="00AE0897"/>
    <w:rsid w:val="00AE1143"/>
    <w:rsid w:val="00AE13B8"/>
    <w:rsid w:val="00AE13C9"/>
    <w:rsid w:val="00AE21F9"/>
    <w:rsid w:val="00AE234F"/>
    <w:rsid w:val="00AE2379"/>
    <w:rsid w:val="00AE27B5"/>
    <w:rsid w:val="00AE3100"/>
    <w:rsid w:val="00AE45FA"/>
    <w:rsid w:val="00AE797B"/>
    <w:rsid w:val="00AE7CD6"/>
    <w:rsid w:val="00AF0211"/>
    <w:rsid w:val="00AF0889"/>
    <w:rsid w:val="00AF11EC"/>
    <w:rsid w:val="00AF14A0"/>
    <w:rsid w:val="00AF1DAD"/>
    <w:rsid w:val="00AF253F"/>
    <w:rsid w:val="00AF25D9"/>
    <w:rsid w:val="00AF2A27"/>
    <w:rsid w:val="00AF2A86"/>
    <w:rsid w:val="00AF4737"/>
    <w:rsid w:val="00AF53A9"/>
    <w:rsid w:val="00AF5584"/>
    <w:rsid w:val="00AF6244"/>
    <w:rsid w:val="00AF64F6"/>
    <w:rsid w:val="00AF6D93"/>
    <w:rsid w:val="00AF7848"/>
    <w:rsid w:val="00B014EE"/>
    <w:rsid w:val="00B01690"/>
    <w:rsid w:val="00B0286A"/>
    <w:rsid w:val="00B03D74"/>
    <w:rsid w:val="00B03E5B"/>
    <w:rsid w:val="00B05536"/>
    <w:rsid w:val="00B05D82"/>
    <w:rsid w:val="00B05D98"/>
    <w:rsid w:val="00B06B6D"/>
    <w:rsid w:val="00B076F3"/>
    <w:rsid w:val="00B07A30"/>
    <w:rsid w:val="00B105F3"/>
    <w:rsid w:val="00B114E8"/>
    <w:rsid w:val="00B138EC"/>
    <w:rsid w:val="00B13CC1"/>
    <w:rsid w:val="00B13E67"/>
    <w:rsid w:val="00B13F7D"/>
    <w:rsid w:val="00B1598C"/>
    <w:rsid w:val="00B16D64"/>
    <w:rsid w:val="00B17782"/>
    <w:rsid w:val="00B2019C"/>
    <w:rsid w:val="00B218BE"/>
    <w:rsid w:val="00B221C5"/>
    <w:rsid w:val="00B22FB8"/>
    <w:rsid w:val="00B2304F"/>
    <w:rsid w:val="00B256AB"/>
    <w:rsid w:val="00B25839"/>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0DB9"/>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4186"/>
    <w:rsid w:val="00B84BC8"/>
    <w:rsid w:val="00B85CDC"/>
    <w:rsid w:val="00B85D47"/>
    <w:rsid w:val="00B86695"/>
    <w:rsid w:val="00B86CDC"/>
    <w:rsid w:val="00B8753B"/>
    <w:rsid w:val="00B90233"/>
    <w:rsid w:val="00B91163"/>
    <w:rsid w:val="00B91DEE"/>
    <w:rsid w:val="00B92C3F"/>
    <w:rsid w:val="00B948B7"/>
    <w:rsid w:val="00B961F4"/>
    <w:rsid w:val="00B97103"/>
    <w:rsid w:val="00B97703"/>
    <w:rsid w:val="00BA071D"/>
    <w:rsid w:val="00BA0B62"/>
    <w:rsid w:val="00BA17F4"/>
    <w:rsid w:val="00BA2299"/>
    <w:rsid w:val="00BA4D3F"/>
    <w:rsid w:val="00BA5244"/>
    <w:rsid w:val="00BA5C3C"/>
    <w:rsid w:val="00BA5CCD"/>
    <w:rsid w:val="00BA6444"/>
    <w:rsid w:val="00BA6C25"/>
    <w:rsid w:val="00BA6C7F"/>
    <w:rsid w:val="00BA72F9"/>
    <w:rsid w:val="00BB0595"/>
    <w:rsid w:val="00BB0FEC"/>
    <w:rsid w:val="00BB1C2C"/>
    <w:rsid w:val="00BB2671"/>
    <w:rsid w:val="00BB6701"/>
    <w:rsid w:val="00BB6789"/>
    <w:rsid w:val="00BB6A23"/>
    <w:rsid w:val="00BB6BDE"/>
    <w:rsid w:val="00BB6CFA"/>
    <w:rsid w:val="00BB701C"/>
    <w:rsid w:val="00BB793D"/>
    <w:rsid w:val="00BB797B"/>
    <w:rsid w:val="00BC172B"/>
    <w:rsid w:val="00BC17CE"/>
    <w:rsid w:val="00BC1FF2"/>
    <w:rsid w:val="00BC3561"/>
    <w:rsid w:val="00BC389A"/>
    <w:rsid w:val="00BC39D5"/>
    <w:rsid w:val="00BC3D0F"/>
    <w:rsid w:val="00BC4B3B"/>
    <w:rsid w:val="00BC4E8C"/>
    <w:rsid w:val="00BC74EE"/>
    <w:rsid w:val="00BC78EE"/>
    <w:rsid w:val="00BC795A"/>
    <w:rsid w:val="00BD023C"/>
    <w:rsid w:val="00BD053A"/>
    <w:rsid w:val="00BD0C4F"/>
    <w:rsid w:val="00BD1B44"/>
    <w:rsid w:val="00BD1FDD"/>
    <w:rsid w:val="00BD362B"/>
    <w:rsid w:val="00BD3DCB"/>
    <w:rsid w:val="00BD4AF2"/>
    <w:rsid w:val="00BD4F51"/>
    <w:rsid w:val="00BD5369"/>
    <w:rsid w:val="00BD5F5C"/>
    <w:rsid w:val="00BD6225"/>
    <w:rsid w:val="00BE0C55"/>
    <w:rsid w:val="00BE0F57"/>
    <w:rsid w:val="00BE171F"/>
    <w:rsid w:val="00BE1B0F"/>
    <w:rsid w:val="00BE1E15"/>
    <w:rsid w:val="00BE205F"/>
    <w:rsid w:val="00BE4291"/>
    <w:rsid w:val="00BE4608"/>
    <w:rsid w:val="00BE4BF9"/>
    <w:rsid w:val="00BE519D"/>
    <w:rsid w:val="00BE5F1C"/>
    <w:rsid w:val="00BE6CB1"/>
    <w:rsid w:val="00BE72F2"/>
    <w:rsid w:val="00BE7334"/>
    <w:rsid w:val="00BE7BBD"/>
    <w:rsid w:val="00BE7F14"/>
    <w:rsid w:val="00BF0AC6"/>
    <w:rsid w:val="00BF1047"/>
    <w:rsid w:val="00BF2542"/>
    <w:rsid w:val="00BF45AE"/>
    <w:rsid w:val="00BF4A70"/>
    <w:rsid w:val="00BF4E07"/>
    <w:rsid w:val="00BF51E3"/>
    <w:rsid w:val="00BF526D"/>
    <w:rsid w:val="00BF5779"/>
    <w:rsid w:val="00BF6CC9"/>
    <w:rsid w:val="00C01D81"/>
    <w:rsid w:val="00C0238D"/>
    <w:rsid w:val="00C0250A"/>
    <w:rsid w:val="00C0261E"/>
    <w:rsid w:val="00C02AE4"/>
    <w:rsid w:val="00C039AD"/>
    <w:rsid w:val="00C03F06"/>
    <w:rsid w:val="00C04023"/>
    <w:rsid w:val="00C0564F"/>
    <w:rsid w:val="00C056FD"/>
    <w:rsid w:val="00C0688F"/>
    <w:rsid w:val="00C06B65"/>
    <w:rsid w:val="00C06DFF"/>
    <w:rsid w:val="00C10B34"/>
    <w:rsid w:val="00C1130F"/>
    <w:rsid w:val="00C14B33"/>
    <w:rsid w:val="00C14DD8"/>
    <w:rsid w:val="00C152F1"/>
    <w:rsid w:val="00C15627"/>
    <w:rsid w:val="00C165D3"/>
    <w:rsid w:val="00C166D4"/>
    <w:rsid w:val="00C16FBB"/>
    <w:rsid w:val="00C177C2"/>
    <w:rsid w:val="00C21211"/>
    <w:rsid w:val="00C2274D"/>
    <w:rsid w:val="00C23518"/>
    <w:rsid w:val="00C23544"/>
    <w:rsid w:val="00C23CB9"/>
    <w:rsid w:val="00C241C9"/>
    <w:rsid w:val="00C24F3D"/>
    <w:rsid w:val="00C254D8"/>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1BAB"/>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C4A"/>
    <w:rsid w:val="00C67EEA"/>
    <w:rsid w:val="00C70885"/>
    <w:rsid w:val="00C7234D"/>
    <w:rsid w:val="00C73671"/>
    <w:rsid w:val="00C73680"/>
    <w:rsid w:val="00C74509"/>
    <w:rsid w:val="00C74AC3"/>
    <w:rsid w:val="00C75535"/>
    <w:rsid w:val="00C75EDD"/>
    <w:rsid w:val="00C76C17"/>
    <w:rsid w:val="00C77A3A"/>
    <w:rsid w:val="00C80961"/>
    <w:rsid w:val="00C809E6"/>
    <w:rsid w:val="00C8209F"/>
    <w:rsid w:val="00C821D4"/>
    <w:rsid w:val="00C822C4"/>
    <w:rsid w:val="00C828A9"/>
    <w:rsid w:val="00C82985"/>
    <w:rsid w:val="00C83C5A"/>
    <w:rsid w:val="00C8482E"/>
    <w:rsid w:val="00C86C2E"/>
    <w:rsid w:val="00C914A2"/>
    <w:rsid w:val="00C91D10"/>
    <w:rsid w:val="00C92426"/>
    <w:rsid w:val="00C92760"/>
    <w:rsid w:val="00C93BE2"/>
    <w:rsid w:val="00C97018"/>
    <w:rsid w:val="00C975C2"/>
    <w:rsid w:val="00C9788F"/>
    <w:rsid w:val="00C97B87"/>
    <w:rsid w:val="00C97D4D"/>
    <w:rsid w:val="00CA0E06"/>
    <w:rsid w:val="00CA0ED5"/>
    <w:rsid w:val="00CA400B"/>
    <w:rsid w:val="00CA5414"/>
    <w:rsid w:val="00CA6E6B"/>
    <w:rsid w:val="00CA740B"/>
    <w:rsid w:val="00CA7AF1"/>
    <w:rsid w:val="00CA7F5F"/>
    <w:rsid w:val="00CB078B"/>
    <w:rsid w:val="00CB1F7D"/>
    <w:rsid w:val="00CB26D8"/>
    <w:rsid w:val="00CB4566"/>
    <w:rsid w:val="00CB5248"/>
    <w:rsid w:val="00CB58B1"/>
    <w:rsid w:val="00CB6AC8"/>
    <w:rsid w:val="00CB71DD"/>
    <w:rsid w:val="00CB7B5B"/>
    <w:rsid w:val="00CB7DF5"/>
    <w:rsid w:val="00CC30A6"/>
    <w:rsid w:val="00CC30EC"/>
    <w:rsid w:val="00CC6B55"/>
    <w:rsid w:val="00CC6CC5"/>
    <w:rsid w:val="00CC73F4"/>
    <w:rsid w:val="00CC74DD"/>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6D6"/>
    <w:rsid w:val="00CE3E8E"/>
    <w:rsid w:val="00CE3F6D"/>
    <w:rsid w:val="00CE4A32"/>
    <w:rsid w:val="00CE4DBD"/>
    <w:rsid w:val="00CE504F"/>
    <w:rsid w:val="00CE54DD"/>
    <w:rsid w:val="00CE6826"/>
    <w:rsid w:val="00CE6A0F"/>
    <w:rsid w:val="00CE71EE"/>
    <w:rsid w:val="00CE7960"/>
    <w:rsid w:val="00CE7F16"/>
    <w:rsid w:val="00CF0087"/>
    <w:rsid w:val="00CF11CF"/>
    <w:rsid w:val="00CF1AC8"/>
    <w:rsid w:val="00CF1EF2"/>
    <w:rsid w:val="00CF2377"/>
    <w:rsid w:val="00CF237F"/>
    <w:rsid w:val="00CF24BA"/>
    <w:rsid w:val="00CF3E27"/>
    <w:rsid w:val="00CF4564"/>
    <w:rsid w:val="00CF458D"/>
    <w:rsid w:val="00CF459D"/>
    <w:rsid w:val="00CF4BC0"/>
    <w:rsid w:val="00CF59A1"/>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5DA1"/>
    <w:rsid w:val="00D163BC"/>
    <w:rsid w:val="00D1696E"/>
    <w:rsid w:val="00D1758B"/>
    <w:rsid w:val="00D17DB5"/>
    <w:rsid w:val="00D2069A"/>
    <w:rsid w:val="00D206BD"/>
    <w:rsid w:val="00D20F39"/>
    <w:rsid w:val="00D21035"/>
    <w:rsid w:val="00D21ACD"/>
    <w:rsid w:val="00D22D06"/>
    <w:rsid w:val="00D2408C"/>
    <w:rsid w:val="00D25644"/>
    <w:rsid w:val="00D25A76"/>
    <w:rsid w:val="00D25FBA"/>
    <w:rsid w:val="00D26E10"/>
    <w:rsid w:val="00D26EDD"/>
    <w:rsid w:val="00D30233"/>
    <w:rsid w:val="00D30D4F"/>
    <w:rsid w:val="00D313B0"/>
    <w:rsid w:val="00D313F6"/>
    <w:rsid w:val="00D32D20"/>
    <w:rsid w:val="00D332C0"/>
    <w:rsid w:val="00D335DB"/>
    <w:rsid w:val="00D34FBB"/>
    <w:rsid w:val="00D358CA"/>
    <w:rsid w:val="00D363F0"/>
    <w:rsid w:val="00D36677"/>
    <w:rsid w:val="00D36688"/>
    <w:rsid w:val="00D3669F"/>
    <w:rsid w:val="00D37D75"/>
    <w:rsid w:val="00D401CF"/>
    <w:rsid w:val="00D41708"/>
    <w:rsid w:val="00D41D76"/>
    <w:rsid w:val="00D4214E"/>
    <w:rsid w:val="00D43A87"/>
    <w:rsid w:val="00D44A06"/>
    <w:rsid w:val="00D45BBF"/>
    <w:rsid w:val="00D460DE"/>
    <w:rsid w:val="00D47F0B"/>
    <w:rsid w:val="00D5155E"/>
    <w:rsid w:val="00D51FC0"/>
    <w:rsid w:val="00D5397C"/>
    <w:rsid w:val="00D53C20"/>
    <w:rsid w:val="00D53D70"/>
    <w:rsid w:val="00D56A8D"/>
    <w:rsid w:val="00D56CD0"/>
    <w:rsid w:val="00D56D72"/>
    <w:rsid w:val="00D56D86"/>
    <w:rsid w:val="00D5709E"/>
    <w:rsid w:val="00D57AC9"/>
    <w:rsid w:val="00D57B91"/>
    <w:rsid w:val="00D57DCA"/>
    <w:rsid w:val="00D60048"/>
    <w:rsid w:val="00D602BB"/>
    <w:rsid w:val="00D636E8"/>
    <w:rsid w:val="00D63E18"/>
    <w:rsid w:val="00D63FC8"/>
    <w:rsid w:val="00D66453"/>
    <w:rsid w:val="00D6662E"/>
    <w:rsid w:val="00D66B44"/>
    <w:rsid w:val="00D66FE0"/>
    <w:rsid w:val="00D7046F"/>
    <w:rsid w:val="00D71303"/>
    <w:rsid w:val="00D71F4C"/>
    <w:rsid w:val="00D721A7"/>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69A8"/>
    <w:rsid w:val="00D87232"/>
    <w:rsid w:val="00D90362"/>
    <w:rsid w:val="00D9096F"/>
    <w:rsid w:val="00D92A4E"/>
    <w:rsid w:val="00D937E4"/>
    <w:rsid w:val="00D93DDF"/>
    <w:rsid w:val="00D957C4"/>
    <w:rsid w:val="00D9631B"/>
    <w:rsid w:val="00D96F68"/>
    <w:rsid w:val="00D97085"/>
    <w:rsid w:val="00D97B58"/>
    <w:rsid w:val="00D97E23"/>
    <w:rsid w:val="00DA0E89"/>
    <w:rsid w:val="00DA1B6C"/>
    <w:rsid w:val="00DA2AF7"/>
    <w:rsid w:val="00DA3838"/>
    <w:rsid w:val="00DA4509"/>
    <w:rsid w:val="00DA4B33"/>
    <w:rsid w:val="00DA4B54"/>
    <w:rsid w:val="00DA557F"/>
    <w:rsid w:val="00DA5985"/>
    <w:rsid w:val="00DA5DF5"/>
    <w:rsid w:val="00DA6039"/>
    <w:rsid w:val="00DA6D5A"/>
    <w:rsid w:val="00DA7269"/>
    <w:rsid w:val="00DB0815"/>
    <w:rsid w:val="00DB0CCE"/>
    <w:rsid w:val="00DB34D5"/>
    <w:rsid w:val="00DB3732"/>
    <w:rsid w:val="00DB45DD"/>
    <w:rsid w:val="00DB46A0"/>
    <w:rsid w:val="00DB5F2F"/>
    <w:rsid w:val="00DB6A9B"/>
    <w:rsid w:val="00DB70CE"/>
    <w:rsid w:val="00DB793D"/>
    <w:rsid w:val="00DC048C"/>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C63D8"/>
    <w:rsid w:val="00DD0B6D"/>
    <w:rsid w:val="00DD0EBB"/>
    <w:rsid w:val="00DD17F2"/>
    <w:rsid w:val="00DD17F6"/>
    <w:rsid w:val="00DD1B2E"/>
    <w:rsid w:val="00DD2380"/>
    <w:rsid w:val="00DD365B"/>
    <w:rsid w:val="00DD3838"/>
    <w:rsid w:val="00DD389B"/>
    <w:rsid w:val="00DD3A23"/>
    <w:rsid w:val="00DD4AD6"/>
    <w:rsid w:val="00DD4F05"/>
    <w:rsid w:val="00DD584E"/>
    <w:rsid w:val="00DD6516"/>
    <w:rsid w:val="00DD6E53"/>
    <w:rsid w:val="00DD7C00"/>
    <w:rsid w:val="00DD7EAE"/>
    <w:rsid w:val="00DE14E6"/>
    <w:rsid w:val="00DE1E95"/>
    <w:rsid w:val="00DE2137"/>
    <w:rsid w:val="00DE30D5"/>
    <w:rsid w:val="00DE494A"/>
    <w:rsid w:val="00DE4DE2"/>
    <w:rsid w:val="00DE5685"/>
    <w:rsid w:val="00DE61D5"/>
    <w:rsid w:val="00DE6BB0"/>
    <w:rsid w:val="00DE6C03"/>
    <w:rsid w:val="00DE6C1E"/>
    <w:rsid w:val="00DE7D39"/>
    <w:rsid w:val="00DF170C"/>
    <w:rsid w:val="00DF2656"/>
    <w:rsid w:val="00DF297C"/>
    <w:rsid w:val="00DF3E8D"/>
    <w:rsid w:val="00DF5C03"/>
    <w:rsid w:val="00DF5EC8"/>
    <w:rsid w:val="00DF7B97"/>
    <w:rsid w:val="00E006D3"/>
    <w:rsid w:val="00E018A3"/>
    <w:rsid w:val="00E03354"/>
    <w:rsid w:val="00E033BD"/>
    <w:rsid w:val="00E03979"/>
    <w:rsid w:val="00E03FF1"/>
    <w:rsid w:val="00E044AB"/>
    <w:rsid w:val="00E060D3"/>
    <w:rsid w:val="00E06327"/>
    <w:rsid w:val="00E10CF8"/>
    <w:rsid w:val="00E10DDA"/>
    <w:rsid w:val="00E14EBC"/>
    <w:rsid w:val="00E170FD"/>
    <w:rsid w:val="00E17963"/>
    <w:rsid w:val="00E200C5"/>
    <w:rsid w:val="00E20377"/>
    <w:rsid w:val="00E20532"/>
    <w:rsid w:val="00E21396"/>
    <w:rsid w:val="00E2249A"/>
    <w:rsid w:val="00E22529"/>
    <w:rsid w:val="00E236F5"/>
    <w:rsid w:val="00E244A9"/>
    <w:rsid w:val="00E24506"/>
    <w:rsid w:val="00E25084"/>
    <w:rsid w:val="00E30881"/>
    <w:rsid w:val="00E31D6F"/>
    <w:rsid w:val="00E3363E"/>
    <w:rsid w:val="00E3596F"/>
    <w:rsid w:val="00E363E1"/>
    <w:rsid w:val="00E36687"/>
    <w:rsid w:val="00E3759E"/>
    <w:rsid w:val="00E37F64"/>
    <w:rsid w:val="00E402A8"/>
    <w:rsid w:val="00E41672"/>
    <w:rsid w:val="00E41A0E"/>
    <w:rsid w:val="00E43AD9"/>
    <w:rsid w:val="00E448F0"/>
    <w:rsid w:val="00E4506A"/>
    <w:rsid w:val="00E46834"/>
    <w:rsid w:val="00E46B50"/>
    <w:rsid w:val="00E51247"/>
    <w:rsid w:val="00E512C6"/>
    <w:rsid w:val="00E51680"/>
    <w:rsid w:val="00E51B65"/>
    <w:rsid w:val="00E52407"/>
    <w:rsid w:val="00E52A58"/>
    <w:rsid w:val="00E5317A"/>
    <w:rsid w:val="00E53B99"/>
    <w:rsid w:val="00E545F5"/>
    <w:rsid w:val="00E56678"/>
    <w:rsid w:val="00E56E80"/>
    <w:rsid w:val="00E5732C"/>
    <w:rsid w:val="00E6025C"/>
    <w:rsid w:val="00E61064"/>
    <w:rsid w:val="00E612BF"/>
    <w:rsid w:val="00E62E14"/>
    <w:rsid w:val="00E63FCC"/>
    <w:rsid w:val="00E64721"/>
    <w:rsid w:val="00E64A39"/>
    <w:rsid w:val="00E659E2"/>
    <w:rsid w:val="00E65B18"/>
    <w:rsid w:val="00E65BC4"/>
    <w:rsid w:val="00E65E3A"/>
    <w:rsid w:val="00E65FF0"/>
    <w:rsid w:val="00E668A9"/>
    <w:rsid w:val="00E66C92"/>
    <w:rsid w:val="00E66D01"/>
    <w:rsid w:val="00E66EAE"/>
    <w:rsid w:val="00E704FD"/>
    <w:rsid w:val="00E705EF"/>
    <w:rsid w:val="00E70607"/>
    <w:rsid w:val="00E70734"/>
    <w:rsid w:val="00E71297"/>
    <w:rsid w:val="00E72203"/>
    <w:rsid w:val="00E73D1C"/>
    <w:rsid w:val="00E74268"/>
    <w:rsid w:val="00E74CA6"/>
    <w:rsid w:val="00E756C4"/>
    <w:rsid w:val="00E75F5E"/>
    <w:rsid w:val="00E76B9D"/>
    <w:rsid w:val="00E77A8B"/>
    <w:rsid w:val="00E80D4B"/>
    <w:rsid w:val="00E80F6C"/>
    <w:rsid w:val="00E81168"/>
    <w:rsid w:val="00E8183A"/>
    <w:rsid w:val="00E827D5"/>
    <w:rsid w:val="00E82E8F"/>
    <w:rsid w:val="00E8351D"/>
    <w:rsid w:val="00E84A80"/>
    <w:rsid w:val="00E854DE"/>
    <w:rsid w:val="00E86371"/>
    <w:rsid w:val="00E863D3"/>
    <w:rsid w:val="00E8670A"/>
    <w:rsid w:val="00E87D1A"/>
    <w:rsid w:val="00E87F61"/>
    <w:rsid w:val="00E90ACA"/>
    <w:rsid w:val="00E90C26"/>
    <w:rsid w:val="00E92569"/>
    <w:rsid w:val="00E92C2C"/>
    <w:rsid w:val="00E93B04"/>
    <w:rsid w:val="00E93ED7"/>
    <w:rsid w:val="00E9621D"/>
    <w:rsid w:val="00E96316"/>
    <w:rsid w:val="00E9660E"/>
    <w:rsid w:val="00EA100B"/>
    <w:rsid w:val="00EA2A6C"/>
    <w:rsid w:val="00EA35C9"/>
    <w:rsid w:val="00EA3C27"/>
    <w:rsid w:val="00EA546E"/>
    <w:rsid w:val="00EA552A"/>
    <w:rsid w:val="00EA6C9E"/>
    <w:rsid w:val="00EB0135"/>
    <w:rsid w:val="00EB0BCA"/>
    <w:rsid w:val="00EB12B5"/>
    <w:rsid w:val="00EB1945"/>
    <w:rsid w:val="00EB19F9"/>
    <w:rsid w:val="00EB2361"/>
    <w:rsid w:val="00EB2494"/>
    <w:rsid w:val="00EB2CC9"/>
    <w:rsid w:val="00EB2F0A"/>
    <w:rsid w:val="00EB33A2"/>
    <w:rsid w:val="00EB368D"/>
    <w:rsid w:val="00EB44CB"/>
    <w:rsid w:val="00EB5181"/>
    <w:rsid w:val="00EB5461"/>
    <w:rsid w:val="00EB560F"/>
    <w:rsid w:val="00EB5AE5"/>
    <w:rsid w:val="00EB7C04"/>
    <w:rsid w:val="00EC0078"/>
    <w:rsid w:val="00EC04CE"/>
    <w:rsid w:val="00EC1A7B"/>
    <w:rsid w:val="00EC4277"/>
    <w:rsid w:val="00EC5851"/>
    <w:rsid w:val="00EC67CC"/>
    <w:rsid w:val="00EC68F7"/>
    <w:rsid w:val="00EC6C00"/>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5DE8"/>
    <w:rsid w:val="00EE611C"/>
    <w:rsid w:val="00EE793D"/>
    <w:rsid w:val="00EF04A5"/>
    <w:rsid w:val="00EF0E3B"/>
    <w:rsid w:val="00EF19AA"/>
    <w:rsid w:val="00EF20E6"/>
    <w:rsid w:val="00EF24CD"/>
    <w:rsid w:val="00EF2EF0"/>
    <w:rsid w:val="00EF3C80"/>
    <w:rsid w:val="00EF44F7"/>
    <w:rsid w:val="00EF4831"/>
    <w:rsid w:val="00EF51F1"/>
    <w:rsid w:val="00EF5840"/>
    <w:rsid w:val="00EF7665"/>
    <w:rsid w:val="00EF7E63"/>
    <w:rsid w:val="00F008D7"/>
    <w:rsid w:val="00F01D9E"/>
    <w:rsid w:val="00F02AD1"/>
    <w:rsid w:val="00F02B7E"/>
    <w:rsid w:val="00F03220"/>
    <w:rsid w:val="00F043C7"/>
    <w:rsid w:val="00F05830"/>
    <w:rsid w:val="00F058DF"/>
    <w:rsid w:val="00F05E59"/>
    <w:rsid w:val="00F07005"/>
    <w:rsid w:val="00F070BE"/>
    <w:rsid w:val="00F0724C"/>
    <w:rsid w:val="00F117F7"/>
    <w:rsid w:val="00F12CF6"/>
    <w:rsid w:val="00F13619"/>
    <w:rsid w:val="00F14891"/>
    <w:rsid w:val="00F14CAE"/>
    <w:rsid w:val="00F15078"/>
    <w:rsid w:val="00F16112"/>
    <w:rsid w:val="00F16B65"/>
    <w:rsid w:val="00F17D0D"/>
    <w:rsid w:val="00F20177"/>
    <w:rsid w:val="00F20E2F"/>
    <w:rsid w:val="00F213F6"/>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03C"/>
    <w:rsid w:val="00F32974"/>
    <w:rsid w:val="00F32DB3"/>
    <w:rsid w:val="00F33EE7"/>
    <w:rsid w:val="00F3503D"/>
    <w:rsid w:val="00F35437"/>
    <w:rsid w:val="00F36DF9"/>
    <w:rsid w:val="00F377F2"/>
    <w:rsid w:val="00F37F1D"/>
    <w:rsid w:val="00F407ED"/>
    <w:rsid w:val="00F40B8A"/>
    <w:rsid w:val="00F40ED2"/>
    <w:rsid w:val="00F41D10"/>
    <w:rsid w:val="00F42DBE"/>
    <w:rsid w:val="00F4381F"/>
    <w:rsid w:val="00F43D62"/>
    <w:rsid w:val="00F44815"/>
    <w:rsid w:val="00F451FA"/>
    <w:rsid w:val="00F45304"/>
    <w:rsid w:val="00F46671"/>
    <w:rsid w:val="00F4696A"/>
    <w:rsid w:val="00F47D6D"/>
    <w:rsid w:val="00F51DBD"/>
    <w:rsid w:val="00F5249E"/>
    <w:rsid w:val="00F53010"/>
    <w:rsid w:val="00F531CD"/>
    <w:rsid w:val="00F5372D"/>
    <w:rsid w:val="00F55AB8"/>
    <w:rsid w:val="00F55AD8"/>
    <w:rsid w:val="00F55B65"/>
    <w:rsid w:val="00F56DD2"/>
    <w:rsid w:val="00F56E2E"/>
    <w:rsid w:val="00F57488"/>
    <w:rsid w:val="00F578F0"/>
    <w:rsid w:val="00F57E34"/>
    <w:rsid w:val="00F57E60"/>
    <w:rsid w:val="00F6125A"/>
    <w:rsid w:val="00F613A2"/>
    <w:rsid w:val="00F62128"/>
    <w:rsid w:val="00F62757"/>
    <w:rsid w:val="00F62790"/>
    <w:rsid w:val="00F62D83"/>
    <w:rsid w:val="00F63379"/>
    <w:rsid w:val="00F64ABC"/>
    <w:rsid w:val="00F64B34"/>
    <w:rsid w:val="00F65168"/>
    <w:rsid w:val="00F65628"/>
    <w:rsid w:val="00F6713B"/>
    <w:rsid w:val="00F71322"/>
    <w:rsid w:val="00F72415"/>
    <w:rsid w:val="00F72835"/>
    <w:rsid w:val="00F72A6B"/>
    <w:rsid w:val="00F72E08"/>
    <w:rsid w:val="00F74B0A"/>
    <w:rsid w:val="00F77CE8"/>
    <w:rsid w:val="00F80648"/>
    <w:rsid w:val="00F80802"/>
    <w:rsid w:val="00F813FD"/>
    <w:rsid w:val="00F8218B"/>
    <w:rsid w:val="00F83B1F"/>
    <w:rsid w:val="00F848CE"/>
    <w:rsid w:val="00F85089"/>
    <w:rsid w:val="00F86A12"/>
    <w:rsid w:val="00F873FF"/>
    <w:rsid w:val="00F875AA"/>
    <w:rsid w:val="00F919C6"/>
    <w:rsid w:val="00F948A9"/>
    <w:rsid w:val="00F95313"/>
    <w:rsid w:val="00F95559"/>
    <w:rsid w:val="00F95AF4"/>
    <w:rsid w:val="00F95BEC"/>
    <w:rsid w:val="00F95C8B"/>
    <w:rsid w:val="00F96901"/>
    <w:rsid w:val="00F9731F"/>
    <w:rsid w:val="00FA111F"/>
    <w:rsid w:val="00FA116D"/>
    <w:rsid w:val="00FA11AD"/>
    <w:rsid w:val="00FA1B86"/>
    <w:rsid w:val="00FA4406"/>
    <w:rsid w:val="00FA4551"/>
    <w:rsid w:val="00FA4891"/>
    <w:rsid w:val="00FA5B15"/>
    <w:rsid w:val="00FA5BDE"/>
    <w:rsid w:val="00FA5CC4"/>
    <w:rsid w:val="00FA617B"/>
    <w:rsid w:val="00FA78BD"/>
    <w:rsid w:val="00FA7974"/>
    <w:rsid w:val="00FB020A"/>
    <w:rsid w:val="00FB28F2"/>
    <w:rsid w:val="00FB45DA"/>
    <w:rsid w:val="00FB5154"/>
    <w:rsid w:val="00FB5B3F"/>
    <w:rsid w:val="00FB635D"/>
    <w:rsid w:val="00FB644E"/>
    <w:rsid w:val="00FB7A9A"/>
    <w:rsid w:val="00FC1A61"/>
    <w:rsid w:val="00FC1FA2"/>
    <w:rsid w:val="00FC221C"/>
    <w:rsid w:val="00FC292D"/>
    <w:rsid w:val="00FC348A"/>
    <w:rsid w:val="00FC370B"/>
    <w:rsid w:val="00FC3C3A"/>
    <w:rsid w:val="00FC3F57"/>
    <w:rsid w:val="00FC453C"/>
    <w:rsid w:val="00FC4A87"/>
    <w:rsid w:val="00FC57A4"/>
    <w:rsid w:val="00FC60D1"/>
    <w:rsid w:val="00FC6274"/>
    <w:rsid w:val="00FD04F0"/>
    <w:rsid w:val="00FD0A17"/>
    <w:rsid w:val="00FD0DFA"/>
    <w:rsid w:val="00FD1985"/>
    <w:rsid w:val="00FD1BB6"/>
    <w:rsid w:val="00FD1C3A"/>
    <w:rsid w:val="00FD1DF0"/>
    <w:rsid w:val="00FD20F6"/>
    <w:rsid w:val="00FD2F40"/>
    <w:rsid w:val="00FD3B84"/>
    <w:rsid w:val="00FD3DC6"/>
    <w:rsid w:val="00FD3F90"/>
    <w:rsid w:val="00FD4A6C"/>
    <w:rsid w:val="00FD4AFA"/>
    <w:rsid w:val="00FD5511"/>
    <w:rsid w:val="00FD6015"/>
    <w:rsid w:val="00FD619C"/>
    <w:rsid w:val="00FD6A82"/>
    <w:rsid w:val="00FD7140"/>
    <w:rsid w:val="00FD73DF"/>
    <w:rsid w:val="00FD78C4"/>
    <w:rsid w:val="00FD7FF4"/>
    <w:rsid w:val="00FE03A4"/>
    <w:rsid w:val="00FE2373"/>
    <w:rsid w:val="00FE3EBA"/>
    <w:rsid w:val="00FE3FC6"/>
    <w:rsid w:val="00FE45D2"/>
    <w:rsid w:val="00FE4B44"/>
    <w:rsid w:val="00FE5F60"/>
    <w:rsid w:val="00FE72DF"/>
    <w:rsid w:val="00FE7361"/>
    <w:rsid w:val="00FF1680"/>
    <w:rsid w:val="00FF306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B19"/>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3330">
      <w:bodyDiv w:val="1"/>
      <w:marLeft w:val="0"/>
      <w:marRight w:val="0"/>
      <w:marTop w:val="0"/>
      <w:marBottom w:val="0"/>
      <w:divBdr>
        <w:top w:val="none" w:sz="0" w:space="0" w:color="auto"/>
        <w:left w:val="none" w:sz="0" w:space="0" w:color="auto"/>
        <w:bottom w:val="none" w:sz="0" w:space="0" w:color="auto"/>
        <w:right w:val="none" w:sz="0" w:space="0" w:color="auto"/>
      </w:divBdr>
    </w:div>
    <w:div w:id="32814528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7169643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639530161">
      <w:bodyDiv w:val="1"/>
      <w:marLeft w:val="0"/>
      <w:marRight w:val="0"/>
      <w:marTop w:val="0"/>
      <w:marBottom w:val="0"/>
      <w:divBdr>
        <w:top w:val="none" w:sz="0" w:space="0" w:color="auto"/>
        <w:left w:val="none" w:sz="0" w:space="0" w:color="auto"/>
        <w:bottom w:val="none" w:sz="0" w:space="0" w:color="auto"/>
        <w:right w:val="none" w:sz="0" w:space="0" w:color="auto"/>
      </w:divBdr>
    </w:div>
    <w:div w:id="657347089">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0999473">
      <w:bodyDiv w:val="1"/>
      <w:marLeft w:val="0"/>
      <w:marRight w:val="0"/>
      <w:marTop w:val="0"/>
      <w:marBottom w:val="0"/>
      <w:divBdr>
        <w:top w:val="none" w:sz="0" w:space="0" w:color="auto"/>
        <w:left w:val="none" w:sz="0" w:space="0" w:color="auto"/>
        <w:bottom w:val="none" w:sz="0" w:space="0" w:color="auto"/>
        <w:right w:val="none" w:sz="0" w:space="0" w:color="auto"/>
      </w:divBdr>
    </w:div>
    <w:div w:id="122757212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2025119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4111573">
      <w:bodyDiv w:val="1"/>
      <w:marLeft w:val="0"/>
      <w:marRight w:val="0"/>
      <w:marTop w:val="0"/>
      <w:marBottom w:val="0"/>
      <w:divBdr>
        <w:top w:val="none" w:sz="0" w:space="0" w:color="auto"/>
        <w:left w:val="none" w:sz="0" w:space="0" w:color="auto"/>
        <w:bottom w:val="none" w:sz="0" w:space="0" w:color="auto"/>
        <w:right w:val="none" w:sz="0" w:space="0" w:color="auto"/>
      </w:divBdr>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3157</TotalTime>
  <Pages>4</Pages>
  <Words>1334</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1550</cp:revision>
  <cp:lastPrinted>2018-05-22T10:28:00Z</cp:lastPrinted>
  <dcterms:created xsi:type="dcterms:W3CDTF">2020-07-28T07:52:00Z</dcterms:created>
  <dcterms:modified xsi:type="dcterms:W3CDTF">2023-05-12T02:13:00Z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